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2E" w:rsidRDefault="001008FA">
      <w:pPr>
        <w:spacing w:beforeLines="20" w:before="62" w:afterLines="20" w:after="62" w:line="400" w:lineRule="exact"/>
        <w:ind w:right="105"/>
        <w:jc w:val="center"/>
        <w:rPr>
          <w:rFonts w:ascii="Arial" w:eastAsia="黑体" w:hAnsi="Arial" w:cs="Arial"/>
          <w:sz w:val="32"/>
          <w:szCs w:val="32"/>
        </w:rPr>
      </w:pPr>
      <w:r>
        <w:rPr>
          <w:rFonts w:ascii="Arial" w:eastAsia="黑体" w:hAnsi="Arial" w:cs="Arial" w:hint="eastAsia"/>
          <w:sz w:val="32"/>
          <w:szCs w:val="32"/>
        </w:rPr>
        <w:t>国有建设用地使用权收购补偿价格评估</w:t>
      </w:r>
      <w:r>
        <w:rPr>
          <w:rFonts w:ascii="Arial" w:eastAsia="黑体" w:hAnsi="Arial" w:cs="Arial"/>
          <w:sz w:val="32"/>
          <w:szCs w:val="32"/>
        </w:rPr>
        <w:t>委托</w:t>
      </w:r>
      <w:r>
        <w:rPr>
          <w:rFonts w:ascii="Arial" w:eastAsia="黑体" w:hAnsi="Arial" w:cs="Arial" w:hint="eastAsia"/>
          <w:sz w:val="32"/>
          <w:szCs w:val="32"/>
        </w:rPr>
        <w:t>协议</w:t>
      </w:r>
    </w:p>
    <w:p w:rsidR="000E082E" w:rsidRDefault="001008FA">
      <w:pPr>
        <w:wordWrap w:val="0"/>
        <w:spacing w:beforeLines="20" w:before="62" w:afterLines="20" w:after="62" w:line="400" w:lineRule="exact"/>
        <w:ind w:right="105"/>
        <w:jc w:val="right"/>
        <w:rPr>
          <w:rFonts w:ascii="Arial" w:eastAsia="黑体" w:hAnsi="Arial" w:cs="Arial"/>
        </w:rPr>
      </w:pPr>
      <w:r>
        <w:rPr>
          <w:rFonts w:ascii="Arial" w:eastAsia="黑体" w:hAnsi="Arial" w:cs="Arial"/>
        </w:rPr>
        <w:t>康正合字</w:t>
      </w:r>
      <w:r>
        <w:rPr>
          <w:rFonts w:ascii="Arial" w:eastAsia="黑体" w:hAnsi="Arial" w:cs="Arial"/>
        </w:rPr>
        <w:t xml:space="preserve">[2020]      </w:t>
      </w:r>
      <w:r>
        <w:rPr>
          <w:rFonts w:ascii="Arial" w:eastAsia="黑体" w:hAnsi="Arial" w:cs="Arial"/>
        </w:rPr>
        <w:t>号</w:t>
      </w:r>
    </w:p>
    <w:p w:rsidR="000E082E" w:rsidRDefault="000E082E">
      <w:pPr>
        <w:tabs>
          <w:tab w:val="left" w:pos="7560"/>
        </w:tabs>
        <w:spacing w:beforeLines="20" w:before="62" w:afterLines="20" w:after="62" w:line="480" w:lineRule="auto"/>
        <w:ind w:firstLineChars="200" w:firstLine="482"/>
        <w:rPr>
          <w:rFonts w:ascii="Arial" w:hAnsi="Arial" w:cs="Arial"/>
          <w:b/>
          <w:bCs/>
          <w:sz w:val="24"/>
          <w:szCs w:val="24"/>
        </w:rPr>
      </w:pPr>
    </w:p>
    <w:p w:rsidR="000E082E" w:rsidRDefault="001008FA">
      <w:pPr>
        <w:tabs>
          <w:tab w:val="left" w:pos="7560"/>
        </w:tabs>
        <w:spacing w:beforeLines="20" w:before="62" w:afterLines="20" w:after="62" w:line="480" w:lineRule="auto"/>
        <w:ind w:firstLineChars="200" w:firstLine="482"/>
        <w:rPr>
          <w:rFonts w:ascii="Arial" w:hAnsi="Arial" w:cs="Arial"/>
          <w:sz w:val="24"/>
          <w:szCs w:val="24"/>
          <w:u w:val="single"/>
        </w:rPr>
      </w:pPr>
      <w:r>
        <w:rPr>
          <w:rFonts w:ascii="Arial" w:hAnsi="Arial" w:cs="Arial"/>
          <w:b/>
          <w:bCs/>
          <w:sz w:val="24"/>
          <w:szCs w:val="24"/>
        </w:rPr>
        <w:t>甲方（委托方）</w:t>
      </w:r>
      <w:r>
        <w:rPr>
          <w:rFonts w:ascii="Arial" w:hAnsi="Arial" w:cs="Arial"/>
          <w:sz w:val="24"/>
          <w:szCs w:val="24"/>
        </w:rPr>
        <w:t>：</w:t>
      </w:r>
      <w:r>
        <w:rPr>
          <w:rFonts w:ascii="Arial" w:hAnsi="Arial" w:cs="Arial"/>
          <w:sz w:val="24"/>
          <w:szCs w:val="24"/>
          <w:u w:val="single"/>
        </w:rPr>
        <w:t xml:space="preserve">  </w:t>
      </w:r>
      <w:r>
        <w:rPr>
          <w:rFonts w:ascii="Arial" w:hAnsi="Arial" w:cs="Arial"/>
          <w:b/>
          <w:sz w:val="24"/>
          <w:szCs w:val="24"/>
          <w:u w:val="single"/>
        </w:rPr>
        <w:t>北京市土地整理储备中心西城区分中心</w:t>
      </w:r>
      <w:r>
        <w:rPr>
          <w:rFonts w:ascii="Arial" w:hAnsi="Arial" w:cs="Arial"/>
          <w:sz w:val="24"/>
          <w:szCs w:val="24"/>
          <w:u w:val="single"/>
        </w:rPr>
        <w:t xml:space="preserve">                           </w:t>
      </w:r>
    </w:p>
    <w:p w:rsidR="000E082E" w:rsidRDefault="001008FA">
      <w:pPr>
        <w:spacing w:beforeLines="20" w:before="62" w:afterLines="20" w:after="62" w:line="480" w:lineRule="auto"/>
        <w:ind w:firstLineChars="200" w:firstLine="482"/>
        <w:rPr>
          <w:rFonts w:ascii="Arial" w:hAnsi="Arial" w:cs="Arial"/>
          <w:b/>
          <w:bCs/>
          <w:sz w:val="24"/>
          <w:szCs w:val="24"/>
          <w:u w:val="single"/>
        </w:rPr>
      </w:pPr>
      <w:r>
        <w:rPr>
          <w:rFonts w:ascii="Arial" w:hAnsi="Arial" w:cs="Arial"/>
          <w:b/>
          <w:bCs/>
          <w:sz w:val="24"/>
          <w:szCs w:val="24"/>
        </w:rPr>
        <w:t>乙方（受托方）</w:t>
      </w:r>
      <w:r>
        <w:rPr>
          <w:rFonts w:ascii="Arial" w:hAnsi="Arial" w:cs="Arial"/>
          <w:sz w:val="24"/>
          <w:szCs w:val="24"/>
        </w:rPr>
        <w:t>：</w:t>
      </w:r>
      <w:r>
        <w:rPr>
          <w:rFonts w:ascii="Arial" w:hAnsi="Arial" w:cs="Arial"/>
          <w:sz w:val="24"/>
          <w:szCs w:val="24"/>
          <w:u w:val="single"/>
        </w:rPr>
        <w:t xml:space="preserve">  </w:t>
      </w:r>
      <w:r>
        <w:rPr>
          <w:rFonts w:ascii="Arial" w:hAnsi="Arial" w:cs="Arial"/>
          <w:b/>
          <w:bCs/>
          <w:sz w:val="24"/>
          <w:szCs w:val="24"/>
          <w:u w:val="single"/>
        </w:rPr>
        <w:t>北京康正宏基房地产评估有限公司</w:t>
      </w:r>
      <w:r>
        <w:rPr>
          <w:rFonts w:ascii="Arial" w:hAnsi="Arial" w:cs="Arial"/>
          <w:b/>
          <w:bCs/>
          <w:sz w:val="24"/>
          <w:szCs w:val="24"/>
          <w:u w:val="single"/>
        </w:rPr>
        <w:t xml:space="preserve">  </w:t>
      </w:r>
      <w:r>
        <w:rPr>
          <w:rFonts w:ascii="Arial" w:hAnsi="Arial" w:cs="Arial"/>
          <w:sz w:val="24"/>
          <w:szCs w:val="24"/>
          <w:u w:val="single"/>
        </w:rPr>
        <w:t xml:space="preserve">       </w:t>
      </w:r>
    </w:p>
    <w:p w:rsidR="000E082E" w:rsidRDefault="000E082E">
      <w:pPr>
        <w:spacing w:line="400" w:lineRule="exact"/>
        <w:ind w:firstLineChars="200" w:firstLine="480"/>
        <w:rPr>
          <w:rFonts w:ascii="Arial" w:hAnsi="Arial" w:cs="Arial"/>
          <w:sz w:val="24"/>
          <w:szCs w:val="24"/>
        </w:rPr>
      </w:pPr>
    </w:p>
    <w:p w:rsidR="000E082E" w:rsidRDefault="001008FA">
      <w:pPr>
        <w:spacing w:line="360" w:lineRule="auto"/>
        <w:ind w:firstLineChars="200" w:firstLine="480"/>
        <w:rPr>
          <w:rFonts w:ascii="Arial" w:hAnsi="Arial" w:cs="Arial"/>
          <w:sz w:val="24"/>
          <w:szCs w:val="24"/>
        </w:rPr>
      </w:pPr>
      <w:r>
        <w:rPr>
          <w:rFonts w:ascii="Arial" w:hAnsi="Arial" w:cs="Arial"/>
          <w:sz w:val="24"/>
          <w:szCs w:val="24"/>
        </w:rPr>
        <w:t>依照《中华人民共和国合同法》、《中华人民共和国资产评估法》等法律、行政法规，经双方平等协商，特订立本合同，以资共同信守。</w:t>
      </w:r>
    </w:p>
    <w:p w:rsidR="000E082E" w:rsidRDefault="000E082E">
      <w:pPr>
        <w:spacing w:line="400" w:lineRule="exact"/>
        <w:ind w:firstLineChars="200" w:firstLine="480"/>
        <w:rPr>
          <w:rFonts w:ascii="Arial" w:hAnsi="Arial" w:cs="Arial"/>
          <w:sz w:val="24"/>
          <w:szCs w:val="24"/>
          <w:u w:val="single"/>
        </w:rPr>
      </w:pPr>
    </w:p>
    <w:p w:rsidR="000E082E" w:rsidRDefault="001008FA">
      <w:pPr>
        <w:spacing w:afterLines="20" w:after="62" w:line="480" w:lineRule="auto"/>
        <w:ind w:firstLineChars="200" w:firstLine="482"/>
        <w:rPr>
          <w:rFonts w:ascii="Arial" w:hAnsi="Arial" w:cs="Arial"/>
          <w:b/>
          <w:bCs/>
          <w:sz w:val="24"/>
          <w:szCs w:val="24"/>
        </w:rPr>
      </w:pPr>
      <w:r>
        <w:rPr>
          <w:rFonts w:ascii="Arial" w:hAnsi="Arial" w:cs="Arial"/>
          <w:b/>
          <w:bCs/>
          <w:sz w:val="24"/>
          <w:szCs w:val="24"/>
        </w:rPr>
        <w:t>一、委托估价项目名称：</w:t>
      </w:r>
      <w:r>
        <w:rPr>
          <w:rFonts w:ascii="Arial" w:hAnsi="Arial" w:cs="Arial"/>
          <w:b/>
          <w:bCs/>
          <w:sz w:val="24"/>
          <w:szCs w:val="24"/>
          <w:u w:val="single"/>
        </w:rPr>
        <w:t xml:space="preserve">  </w:t>
      </w:r>
      <w:r>
        <w:rPr>
          <w:rFonts w:ascii="Arial" w:hAnsi="Arial" w:cs="Arial"/>
          <w:b/>
          <w:sz w:val="24"/>
          <w:szCs w:val="24"/>
          <w:u w:val="single"/>
        </w:rPr>
        <w:t>北京市西城区和平门危改小区东南</w:t>
      </w:r>
      <w:r>
        <w:rPr>
          <w:rFonts w:ascii="Arial" w:hAnsi="Arial" w:cs="Arial" w:hint="eastAsia"/>
          <w:b/>
          <w:sz w:val="24"/>
          <w:szCs w:val="24"/>
          <w:u w:val="single"/>
        </w:rPr>
        <w:t>地块</w:t>
      </w:r>
      <w:r>
        <w:rPr>
          <w:rFonts w:ascii="Arial" w:hAnsi="Arial" w:cs="Arial" w:hint="eastAsia"/>
          <w:b/>
          <w:sz w:val="24"/>
          <w:szCs w:val="24"/>
          <w:u w:val="single"/>
        </w:rPr>
        <w:t>国有建设用地使用权收购补偿</w:t>
      </w:r>
      <w:r>
        <w:rPr>
          <w:rFonts w:ascii="Arial" w:hAnsi="Arial" w:cs="Arial"/>
          <w:b/>
          <w:sz w:val="24"/>
          <w:szCs w:val="24"/>
          <w:u w:val="single"/>
        </w:rPr>
        <w:t>价格评估</w:t>
      </w:r>
      <w:r>
        <w:rPr>
          <w:rFonts w:ascii="Arial" w:hAnsi="Arial" w:cs="Arial"/>
          <w:b/>
          <w:bCs/>
          <w:sz w:val="24"/>
          <w:szCs w:val="24"/>
          <w:u w:val="single"/>
        </w:rPr>
        <w:t xml:space="preserve">                                                </w:t>
      </w:r>
    </w:p>
    <w:p w:rsidR="000E082E" w:rsidRDefault="001008FA">
      <w:pPr>
        <w:spacing w:beforeLines="20" w:before="62" w:afterLines="20" w:after="62" w:line="480" w:lineRule="auto"/>
        <w:ind w:firstLineChars="200" w:firstLine="482"/>
        <w:rPr>
          <w:rFonts w:ascii="Arial" w:hAnsi="Arial" w:cs="Arial"/>
          <w:b/>
          <w:bCs/>
          <w:sz w:val="24"/>
          <w:szCs w:val="24"/>
          <w:u w:val="single"/>
        </w:rPr>
      </w:pPr>
      <w:r>
        <w:rPr>
          <w:rFonts w:ascii="Arial" w:hAnsi="Arial" w:cs="Arial"/>
          <w:b/>
          <w:bCs/>
          <w:sz w:val="24"/>
          <w:szCs w:val="24"/>
        </w:rPr>
        <w:t>二、估价目的</w:t>
      </w:r>
      <w:r>
        <w:rPr>
          <w:rFonts w:ascii="Arial" w:hAnsi="Arial" w:cs="Arial"/>
          <w:sz w:val="24"/>
          <w:szCs w:val="24"/>
        </w:rPr>
        <w:t>：</w:t>
      </w:r>
      <w:r>
        <w:rPr>
          <w:rFonts w:ascii="Arial" w:hAnsi="Arial" w:cs="Arial"/>
          <w:b/>
          <w:bCs/>
          <w:sz w:val="24"/>
          <w:szCs w:val="24"/>
          <w:u w:val="single"/>
        </w:rPr>
        <w:t xml:space="preserve">  </w:t>
      </w:r>
      <w:r>
        <w:rPr>
          <w:rFonts w:ascii="Arial" w:hAnsi="Arial" w:cs="Arial" w:hint="eastAsia"/>
          <w:b/>
          <w:bCs/>
          <w:sz w:val="24"/>
          <w:szCs w:val="24"/>
          <w:u w:val="single"/>
        </w:rPr>
        <w:t>为北京市土地储备机构收购的国有建设用地使用权的补偿提供依据，评估被收购国有建设用地使用权的收购补偿价格。</w:t>
      </w:r>
      <w:r>
        <w:rPr>
          <w:rFonts w:ascii="Arial" w:hAnsi="Arial" w:cs="Arial"/>
          <w:b/>
          <w:bCs/>
          <w:sz w:val="24"/>
          <w:szCs w:val="24"/>
          <w:u w:val="single"/>
        </w:rPr>
        <w:t xml:space="preserve">    </w:t>
      </w:r>
    </w:p>
    <w:p w:rsidR="000E082E" w:rsidRDefault="001008FA">
      <w:pPr>
        <w:pStyle w:val="20"/>
        <w:spacing w:beforeLines="20" w:before="62" w:afterLines="20" w:after="62" w:line="480" w:lineRule="auto"/>
        <w:ind w:firstLineChars="200" w:firstLine="482"/>
        <w:rPr>
          <w:rFonts w:ascii="Arial" w:hAnsi="Arial" w:cs="Arial"/>
        </w:rPr>
      </w:pPr>
      <w:r>
        <w:rPr>
          <w:rFonts w:ascii="Arial" w:hAnsi="Arial" w:cs="Arial"/>
        </w:rPr>
        <w:t>三、估价对象和估价范围（或见附件）：</w:t>
      </w:r>
      <w:r>
        <w:rPr>
          <w:rFonts w:ascii="Arial" w:hAnsi="Arial" w:cs="Arial"/>
          <w:b w:val="0"/>
          <w:bCs w:val="0"/>
          <w:u w:val="single"/>
        </w:rPr>
        <w:t xml:space="preserve">  </w:t>
      </w:r>
      <w:r>
        <w:rPr>
          <w:rFonts w:ascii="Arial" w:hAnsi="Arial" w:cs="Arial"/>
          <w:bCs w:val="0"/>
          <w:u w:val="single"/>
        </w:rPr>
        <w:t>北京市西城区和平门危改小区东南</w:t>
      </w:r>
      <w:r>
        <w:rPr>
          <w:rFonts w:ascii="Arial" w:hAnsi="Arial" w:cs="Arial" w:hint="eastAsia"/>
          <w:bCs w:val="0"/>
          <w:u w:val="single"/>
        </w:rPr>
        <w:t>地块</w:t>
      </w:r>
      <w:r>
        <w:rPr>
          <w:rFonts w:ascii="Arial" w:hAnsi="Arial" w:cs="Arial"/>
          <w:b w:val="0"/>
          <w:u w:val="single"/>
        </w:rPr>
        <w:t xml:space="preserve"> </w:t>
      </w:r>
      <w:r>
        <w:rPr>
          <w:rFonts w:ascii="Arial" w:hAnsi="Arial" w:cs="Arial"/>
          <w:b w:val="0"/>
          <w:bCs w:val="0"/>
          <w:u w:val="single"/>
        </w:rPr>
        <w:t xml:space="preserve">                                          </w:t>
      </w:r>
    </w:p>
    <w:p w:rsidR="000E082E" w:rsidRDefault="001008FA">
      <w:pPr>
        <w:spacing w:beforeLines="20" w:before="62" w:afterLines="20" w:after="62" w:line="480" w:lineRule="auto"/>
        <w:ind w:firstLineChars="200" w:firstLine="482"/>
        <w:rPr>
          <w:rFonts w:ascii="Arial" w:hAnsi="Arial" w:cs="Arial" w:hint="eastAsia"/>
          <w:sz w:val="24"/>
          <w:szCs w:val="24"/>
        </w:rPr>
      </w:pPr>
      <w:r>
        <w:rPr>
          <w:rFonts w:ascii="Arial" w:hAnsi="Arial" w:cs="Arial"/>
          <w:b/>
          <w:bCs/>
          <w:sz w:val="24"/>
          <w:szCs w:val="24"/>
        </w:rPr>
        <w:t>四、价值时点：</w:t>
      </w:r>
      <w:r>
        <w:rPr>
          <w:rFonts w:ascii="Arial" w:hAnsi="Arial" w:cs="Arial"/>
          <w:b/>
          <w:bCs/>
          <w:sz w:val="24"/>
          <w:szCs w:val="24"/>
          <w:u w:val="single"/>
        </w:rPr>
        <w:t xml:space="preserve">  2020   </w:t>
      </w:r>
      <w:r>
        <w:rPr>
          <w:rFonts w:ascii="Arial" w:hAnsi="Arial" w:cs="Arial"/>
          <w:b/>
          <w:bCs/>
          <w:sz w:val="24"/>
          <w:szCs w:val="24"/>
        </w:rPr>
        <w:t>年</w:t>
      </w:r>
      <w:r>
        <w:rPr>
          <w:rFonts w:ascii="Arial" w:hAnsi="Arial" w:cs="Arial"/>
          <w:b/>
          <w:bCs/>
          <w:sz w:val="24"/>
          <w:szCs w:val="24"/>
        </w:rPr>
        <w:t xml:space="preserve"> </w:t>
      </w:r>
      <w:r>
        <w:rPr>
          <w:rFonts w:ascii="Arial" w:hAnsi="Arial" w:cs="Arial"/>
          <w:b/>
          <w:bCs/>
          <w:sz w:val="24"/>
          <w:szCs w:val="24"/>
          <w:u w:val="single"/>
        </w:rPr>
        <w:t xml:space="preserve"> </w:t>
      </w:r>
      <w:r>
        <w:rPr>
          <w:rFonts w:ascii="Arial" w:hAnsi="Arial" w:cs="Arial" w:hint="eastAsia"/>
          <w:b/>
          <w:bCs/>
          <w:sz w:val="24"/>
          <w:szCs w:val="24"/>
          <w:u w:val="single"/>
        </w:rPr>
        <w:t xml:space="preserve"> </w:t>
      </w:r>
      <w:r>
        <w:rPr>
          <w:rFonts w:ascii="Arial" w:hAnsi="Arial" w:cs="Arial"/>
          <w:b/>
          <w:bCs/>
          <w:sz w:val="24"/>
          <w:szCs w:val="24"/>
          <w:u w:val="single"/>
        </w:rPr>
        <w:t xml:space="preserve">   </w:t>
      </w:r>
      <w:r>
        <w:rPr>
          <w:rFonts w:ascii="Arial" w:hAnsi="Arial" w:cs="Arial"/>
          <w:b/>
          <w:bCs/>
          <w:sz w:val="24"/>
          <w:szCs w:val="24"/>
        </w:rPr>
        <w:t>月</w:t>
      </w:r>
      <w:r>
        <w:rPr>
          <w:rFonts w:ascii="Arial" w:hAnsi="Arial" w:cs="Arial"/>
          <w:b/>
          <w:bCs/>
          <w:sz w:val="24"/>
          <w:szCs w:val="24"/>
          <w:u w:val="single"/>
        </w:rPr>
        <w:t xml:space="preserve">   </w:t>
      </w:r>
      <w:r>
        <w:rPr>
          <w:rFonts w:ascii="Arial" w:hAnsi="Arial" w:cs="Arial" w:hint="eastAsia"/>
          <w:b/>
          <w:bCs/>
          <w:sz w:val="24"/>
          <w:szCs w:val="24"/>
          <w:u w:val="single"/>
        </w:rPr>
        <w:t xml:space="preserve"> </w:t>
      </w:r>
      <w:r>
        <w:rPr>
          <w:rFonts w:ascii="Arial" w:hAnsi="Arial" w:cs="Arial"/>
          <w:b/>
          <w:bCs/>
          <w:sz w:val="24"/>
          <w:szCs w:val="24"/>
          <w:u w:val="single"/>
        </w:rPr>
        <w:t xml:space="preserve">  </w:t>
      </w:r>
      <w:r>
        <w:rPr>
          <w:rFonts w:ascii="Arial" w:hAnsi="Arial" w:cs="Arial"/>
          <w:b/>
          <w:bCs/>
          <w:sz w:val="24"/>
          <w:szCs w:val="24"/>
        </w:rPr>
        <w:t>日</w:t>
      </w:r>
      <w:r>
        <w:rPr>
          <w:rFonts w:ascii="Arial" w:hAnsi="Arial" w:cs="Arial"/>
          <w:b/>
          <w:bCs/>
          <w:sz w:val="24"/>
          <w:szCs w:val="24"/>
        </w:rPr>
        <w:t xml:space="preserve"> </w:t>
      </w:r>
    </w:p>
    <w:p w:rsidR="000E082E" w:rsidRDefault="001008FA">
      <w:pPr>
        <w:spacing w:beforeLines="20" w:before="62" w:afterLines="20" w:after="62" w:line="480" w:lineRule="auto"/>
        <w:ind w:firstLineChars="200" w:firstLine="482"/>
        <w:rPr>
          <w:rFonts w:ascii="Arial" w:hAnsi="Arial" w:cs="Arial"/>
          <w:sz w:val="24"/>
          <w:szCs w:val="24"/>
        </w:rPr>
      </w:pPr>
      <w:r>
        <w:rPr>
          <w:rFonts w:ascii="Arial" w:hAnsi="Arial" w:cs="Arial"/>
          <w:b/>
          <w:bCs/>
          <w:sz w:val="24"/>
          <w:szCs w:val="24"/>
        </w:rPr>
        <w:t>五、价值类型：</w:t>
      </w:r>
      <w:r>
        <w:rPr>
          <w:rFonts w:ascii="Arial" w:hAnsi="Arial" w:cs="Arial"/>
          <w:b/>
          <w:bCs/>
          <w:sz w:val="24"/>
          <w:szCs w:val="24"/>
          <w:u w:val="single"/>
        </w:rPr>
        <w:t xml:space="preserve"> </w:t>
      </w:r>
      <w:r>
        <w:rPr>
          <w:rFonts w:ascii="Arial" w:hAnsi="Arial" w:cs="Arial" w:hint="eastAsia"/>
          <w:b/>
          <w:bCs/>
          <w:sz w:val="24"/>
          <w:szCs w:val="24"/>
          <w:u w:val="single"/>
        </w:rPr>
        <w:t>国有建设用地使用权收购补偿价格</w:t>
      </w:r>
      <w:r>
        <w:rPr>
          <w:rFonts w:ascii="Arial" w:hAnsi="Arial" w:cs="Arial"/>
          <w:b/>
          <w:bCs/>
          <w:sz w:val="24"/>
          <w:szCs w:val="24"/>
          <w:u w:val="single"/>
        </w:rPr>
        <w:t xml:space="preserve">  </w:t>
      </w:r>
    </w:p>
    <w:p w:rsidR="000E082E" w:rsidRDefault="001008FA">
      <w:pPr>
        <w:spacing w:beforeLines="20" w:before="62" w:afterLines="20" w:after="62" w:line="400" w:lineRule="exact"/>
        <w:ind w:firstLineChars="200" w:firstLine="482"/>
        <w:rPr>
          <w:rFonts w:ascii="Arial" w:hAnsi="Arial" w:cs="Arial"/>
          <w:b/>
          <w:bCs/>
          <w:sz w:val="24"/>
          <w:szCs w:val="24"/>
        </w:rPr>
      </w:pPr>
      <w:r>
        <w:rPr>
          <w:rFonts w:ascii="Arial" w:hAnsi="Arial" w:cs="Arial"/>
          <w:b/>
          <w:bCs/>
          <w:sz w:val="24"/>
          <w:szCs w:val="24"/>
        </w:rPr>
        <w:t>六、评估业务完成期限</w:t>
      </w:r>
      <w:bookmarkStart w:id="0" w:name="_GoBack"/>
      <w:bookmarkEnd w:id="0"/>
    </w:p>
    <w:p w:rsidR="000E082E" w:rsidRDefault="001008FA">
      <w:pPr>
        <w:spacing w:beforeLines="20" w:before="62" w:afterLines="20" w:after="62" w:line="360" w:lineRule="auto"/>
        <w:ind w:firstLineChars="200" w:firstLine="480"/>
        <w:rPr>
          <w:rFonts w:ascii="Arial" w:hAnsi="Arial" w:cs="Arial"/>
          <w:sz w:val="24"/>
          <w:szCs w:val="24"/>
        </w:rPr>
      </w:pPr>
      <w:r>
        <w:rPr>
          <w:rFonts w:ascii="Arial" w:hAnsi="Arial" w:cs="Arial"/>
          <w:sz w:val="24"/>
          <w:szCs w:val="24"/>
        </w:rPr>
        <w:t>根据不动产估价工作时间安排，甲方应先期准备或指定不动产权利人、此次经济行为相关方提供乙方工作所需的不动产权属证明、最新规划条件及一级土地开发其他相关资料，并将上述资料交给乙方。在正常情况下，乙方收到上述应提供的全部资料后，组织评估专业人员在十个工作日内完成甲方委托的评估工作，并向甲方提交</w:t>
      </w:r>
      <w:r>
        <w:rPr>
          <w:rFonts w:ascii="Arial" w:hAnsi="Arial" w:cs="Arial" w:hint="eastAsia"/>
          <w:sz w:val="24"/>
          <w:szCs w:val="24"/>
        </w:rPr>
        <w:t>书面及电子版</w:t>
      </w:r>
      <w:r>
        <w:rPr>
          <w:rFonts w:ascii="Arial" w:hAnsi="Arial" w:cs="Arial"/>
          <w:sz w:val="24"/>
          <w:szCs w:val="24"/>
        </w:rPr>
        <w:t>《土地估价报告》。若甲方（含其指定不动产权利人、此次经济行为相关方）不能及时提供资料，乙方可以顺延提交报告的时间。</w:t>
      </w:r>
    </w:p>
    <w:p w:rsidR="000E082E" w:rsidRDefault="000E082E">
      <w:pPr>
        <w:tabs>
          <w:tab w:val="left" w:pos="720"/>
        </w:tabs>
        <w:spacing w:beforeLines="20" w:before="62" w:afterLines="20" w:after="62" w:line="400" w:lineRule="exact"/>
        <w:ind w:firstLineChars="200" w:firstLine="482"/>
        <w:rPr>
          <w:rFonts w:ascii="Arial" w:hAnsi="Arial" w:cs="Arial"/>
          <w:b/>
          <w:bCs/>
          <w:sz w:val="24"/>
          <w:szCs w:val="24"/>
        </w:rPr>
      </w:pPr>
    </w:p>
    <w:p w:rsidR="000E082E" w:rsidRDefault="001008FA">
      <w:pPr>
        <w:tabs>
          <w:tab w:val="left" w:pos="720"/>
        </w:tabs>
        <w:spacing w:beforeLines="20" w:before="62" w:afterLines="20" w:after="62" w:line="400" w:lineRule="exact"/>
        <w:ind w:firstLineChars="200" w:firstLine="482"/>
        <w:rPr>
          <w:rFonts w:ascii="Arial" w:hAnsi="Arial" w:cs="Arial"/>
          <w:b/>
          <w:bCs/>
          <w:sz w:val="24"/>
          <w:szCs w:val="24"/>
        </w:rPr>
      </w:pPr>
      <w:r>
        <w:rPr>
          <w:rFonts w:ascii="Arial" w:hAnsi="Arial" w:cs="Arial"/>
          <w:b/>
          <w:bCs/>
          <w:sz w:val="24"/>
          <w:szCs w:val="24"/>
        </w:rPr>
        <w:lastRenderedPageBreak/>
        <w:t>七、评估服务费及支付方式</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1.</w:t>
      </w:r>
      <w:r>
        <w:rPr>
          <w:rFonts w:ascii="Arial" w:hAnsi="Arial" w:cs="Arial"/>
          <w:sz w:val="24"/>
          <w:szCs w:val="24"/>
        </w:rPr>
        <w:t>参考原《国家计委、国家土地管理局关于土地价</w:t>
      </w:r>
      <w:r>
        <w:rPr>
          <w:rFonts w:ascii="Arial" w:hAnsi="Arial" w:cs="Arial"/>
          <w:sz w:val="24"/>
          <w:szCs w:val="24"/>
        </w:rPr>
        <w:t>格评估收费的通知》（计价格［</w:t>
      </w:r>
      <w:r>
        <w:rPr>
          <w:rFonts w:ascii="Arial" w:hAnsi="Arial" w:cs="Arial"/>
          <w:sz w:val="24"/>
          <w:szCs w:val="24"/>
        </w:rPr>
        <w:t>1994</w:t>
      </w:r>
      <w:r>
        <w:rPr>
          <w:rFonts w:ascii="Arial" w:hAnsi="Arial" w:cs="Arial"/>
          <w:sz w:val="24"/>
          <w:szCs w:val="24"/>
        </w:rPr>
        <w:t>］</w:t>
      </w:r>
      <w:r>
        <w:rPr>
          <w:rFonts w:ascii="Arial" w:hAnsi="Arial" w:cs="Arial"/>
          <w:sz w:val="24"/>
          <w:szCs w:val="24"/>
        </w:rPr>
        <w:t>2017</w:t>
      </w:r>
      <w:r>
        <w:rPr>
          <w:rFonts w:ascii="Arial" w:hAnsi="Arial" w:cs="Arial"/>
          <w:sz w:val="24"/>
          <w:szCs w:val="24"/>
        </w:rPr>
        <w:t>号）原北京市物价局及行业水平，以土地为主的不动产价格评估费，按照不动产价格总额采取差额定率分档累进计收。根据北京市规划和自然资源委员会《地价评估供应商入围机构》的中标要求，我公司评估收费折扣为</w:t>
      </w:r>
      <w:r>
        <w:rPr>
          <w:rFonts w:ascii="Arial" w:hAnsi="Arial" w:cs="Arial"/>
          <w:sz w:val="24"/>
          <w:szCs w:val="24"/>
          <w:u w:val="single"/>
        </w:rPr>
        <w:t xml:space="preserve">   5</w:t>
      </w:r>
      <w:r>
        <w:rPr>
          <w:rFonts w:ascii="Arial" w:hAnsi="Arial" w:cs="Arial"/>
          <w:sz w:val="24"/>
          <w:szCs w:val="24"/>
          <w:u w:val="single"/>
        </w:rPr>
        <w:t>折</w:t>
      </w:r>
      <w:r>
        <w:rPr>
          <w:rFonts w:ascii="Arial" w:hAnsi="Arial" w:cs="Arial"/>
          <w:sz w:val="24"/>
          <w:szCs w:val="24"/>
          <w:u w:val="single"/>
        </w:rPr>
        <w:t xml:space="preserve">  </w:t>
      </w:r>
      <w:r>
        <w:rPr>
          <w:rFonts w:ascii="Arial" w:hAnsi="Arial" w:cs="Arial"/>
          <w:sz w:val="24"/>
          <w:szCs w:val="24"/>
        </w:rPr>
        <w:t>。合同价款包括乙方因提供估价服务所需支付的税费及履行本合同下全部责任义务所需的费用。</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2.</w:t>
      </w:r>
      <w:r>
        <w:rPr>
          <w:rFonts w:ascii="Arial" w:hAnsi="Arial" w:cs="Arial"/>
          <w:sz w:val="24"/>
          <w:szCs w:val="24"/>
        </w:rPr>
        <w:t>支付方式：本合同经双方签章后</w:t>
      </w:r>
      <w:r>
        <w:rPr>
          <w:rFonts w:ascii="Arial" w:hAnsi="Arial" w:cs="Arial"/>
          <w:sz w:val="24"/>
          <w:szCs w:val="24"/>
          <w:u w:val="single"/>
        </w:rPr>
        <w:t xml:space="preserve">   10   </w:t>
      </w:r>
      <w:r>
        <w:rPr>
          <w:rFonts w:ascii="Arial" w:hAnsi="Arial" w:cs="Arial"/>
          <w:sz w:val="24"/>
          <w:szCs w:val="24"/>
        </w:rPr>
        <w:t>日内，甲方即支付给乙方</w:t>
      </w:r>
      <w:r>
        <w:rPr>
          <w:rFonts w:ascii="Arial" w:hAnsi="Arial" w:cs="Arial"/>
          <w:sz w:val="24"/>
          <w:szCs w:val="24"/>
          <w:u w:val="single"/>
        </w:rPr>
        <w:t xml:space="preserve">  ¥</w:t>
      </w:r>
      <w:r>
        <w:rPr>
          <w:rFonts w:ascii="Arial" w:hAnsi="Arial" w:cs="Arial" w:hint="eastAsia"/>
          <w:sz w:val="24"/>
          <w:szCs w:val="24"/>
          <w:u w:val="single"/>
        </w:rPr>
        <w:t>2</w:t>
      </w:r>
      <w:r>
        <w:rPr>
          <w:rFonts w:ascii="Arial" w:hAnsi="Arial" w:cs="Arial"/>
          <w:sz w:val="24"/>
          <w:szCs w:val="24"/>
          <w:u w:val="single"/>
        </w:rPr>
        <w:t xml:space="preserve">  </w:t>
      </w:r>
      <w:r>
        <w:rPr>
          <w:rFonts w:ascii="Arial" w:hAnsi="Arial" w:cs="Arial"/>
          <w:sz w:val="24"/>
          <w:szCs w:val="24"/>
        </w:rPr>
        <w:t>万元</w:t>
      </w:r>
      <w:r>
        <w:rPr>
          <w:rFonts w:ascii="Arial" w:hAnsi="Arial" w:cs="Arial" w:hint="eastAsia"/>
          <w:sz w:val="24"/>
          <w:szCs w:val="24"/>
        </w:rPr>
        <w:t>（人民币：贰万元整）</w:t>
      </w:r>
      <w:r>
        <w:rPr>
          <w:rFonts w:ascii="Arial" w:hAnsi="Arial" w:cs="Arial"/>
          <w:sz w:val="24"/>
          <w:szCs w:val="24"/>
        </w:rPr>
        <w:t>作为定金；乙方提交正式《土地估价报告》三日内，甲方支付给乙方</w:t>
      </w:r>
      <w:r>
        <w:rPr>
          <w:rFonts w:ascii="Arial" w:hAnsi="Arial" w:cs="Arial" w:hint="eastAsia"/>
          <w:sz w:val="24"/>
          <w:szCs w:val="24"/>
        </w:rPr>
        <w:t>剩余尾款</w:t>
      </w:r>
      <w:r>
        <w:rPr>
          <w:rFonts w:ascii="Arial" w:hAnsi="Arial" w:cs="Arial"/>
          <w:sz w:val="24"/>
          <w:szCs w:val="24"/>
        </w:rPr>
        <w:t>。乙方应在每次收款前提供等额的增值税普通发票</w:t>
      </w:r>
      <w:r>
        <w:rPr>
          <w:rFonts w:ascii="Arial" w:hAnsi="Arial" w:cs="Arial" w:hint="eastAsia"/>
          <w:sz w:val="24"/>
          <w:szCs w:val="24"/>
        </w:rPr>
        <w:t>，否则甲方有权拒绝支付且不承担违约责任</w:t>
      </w:r>
      <w:r>
        <w:rPr>
          <w:rFonts w:ascii="Arial" w:hAnsi="Arial" w:cs="Arial"/>
          <w:sz w:val="24"/>
          <w:szCs w:val="24"/>
        </w:rPr>
        <w:t>。收费标准见附件。</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3.</w:t>
      </w:r>
      <w:r>
        <w:rPr>
          <w:rFonts w:ascii="Arial" w:hAnsi="Arial" w:cs="Arial"/>
          <w:sz w:val="24"/>
          <w:szCs w:val="24"/>
        </w:rPr>
        <w:t>乙方账号如下：</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户</w:t>
      </w:r>
      <w:r>
        <w:rPr>
          <w:rFonts w:ascii="Arial" w:hAnsi="Arial" w:cs="Arial"/>
          <w:sz w:val="24"/>
          <w:szCs w:val="24"/>
        </w:rPr>
        <w:t xml:space="preserve">    </w:t>
      </w:r>
      <w:r>
        <w:rPr>
          <w:rFonts w:ascii="Arial" w:hAnsi="Arial" w:cs="Arial"/>
          <w:sz w:val="24"/>
          <w:szCs w:val="24"/>
        </w:rPr>
        <w:t>名：北京康正宏基房地产评估有限公司</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纳税人识别号：</w:t>
      </w:r>
      <w:r>
        <w:rPr>
          <w:rFonts w:ascii="Arial" w:hAnsi="Arial" w:cs="Arial"/>
          <w:sz w:val="24"/>
          <w:szCs w:val="24"/>
        </w:rPr>
        <w:t>91110106722616974K</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开</w:t>
      </w:r>
      <w:r>
        <w:rPr>
          <w:rFonts w:ascii="Arial" w:hAnsi="Arial" w:cs="Arial"/>
          <w:sz w:val="24"/>
          <w:szCs w:val="24"/>
        </w:rPr>
        <w:t xml:space="preserve"> </w:t>
      </w:r>
      <w:r>
        <w:rPr>
          <w:rFonts w:ascii="Arial" w:hAnsi="Arial" w:cs="Arial"/>
          <w:sz w:val="24"/>
          <w:szCs w:val="24"/>
        </w:rPr>
        <w:t>户</w:t>
      </w:r>
      <w:r>
        <w:rPr>
          <w:rFonts w:ascii="Arial" w:hAnsi="Arial" w:cs="Arial"/>
          <w:sz w:val="24"/>
          <w:szCs w:val="24"/>
        </w:rPr>
        <w:t xml:space="preserve"> </w:t>
      </w:r>
      <w:r>
        <w:rPr>
          <w:rFonts w:ascii="Arial" w:hAnsi="Arial" w:cs="Arial"/>
          <w:sz w:val="24"/>
          <w:szCs w:val="24"/>
        </w:rPr>
        <w:t>行：交通银行北京中轴路支行</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开户账号：</w:t>
      </w:r>
      <w:r>
        <w:rPr>
          <w:rFonts w:ascii="Arial" w:hAnsi="Arial" w:cs="Arial"/>
          <w:sz w:val="24"/>
          <w:szCs w:val="24"/>
        </w:rPr>
        <w:t>110060739012015026873</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行</w:t>
      </w:r>
      <w:r>
        <w:rPr>
          <w:rFonts w:ascii="Arial" w:hAnsi="Arial" w:cs="Arial"/>
          <w:sz w:val="24"/>
          <w:szCs w:val="24"/>
        </w:rPr>
        <w:t xml:space="preserve">    </w:t>
      </w:r>
      <w:r>
        <w:rPr>
          <w:rFonts w:ascii="Arial" w:hAnsi="Arial" w:cs="Arial"/>
          <w:sz w:val="24"/>
          <w:szCs w:val="24"/>
        </w:rPr>
        <w:t>号：交</w:t>
      </w:r>
      <w:r>
        <w:rPr>
          <w:rFonts w:ascii="Arial" w:hAnsi="Arial" w:cs="Arial"/>
          <w:sz w:val="24"/>
          <w:szCs w:val="24"/>
        </w:rPr>
        <w:t>739</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地</w:t>
      </w:r>
      <w:r>
        <w:rPr>
          <w:rFonts w:ascii="Arial" w:hAnsi="Arial" w:cs="Arial"/>
          <w:sz w:val="24"/>
          <w:szCs w:val="24"/>
        </w:rPr>
        <w:t xml:space="preserve">    </w:t>
      </w:r>
      <w:r>
        <w:rPr>
          <w:rFonts w:ascii="Arial" w:hAnsi="Arial" w:cs="Arial"/>
          <w:sz w:val="24"/>
          <w:szCs w:val="24"/>
        </w:rPr>
        <w:t>址：北京市丰台区芳城园一区</w:t>
      </w:r>
      <w:r>
        <w:rPr>
          <w:rFonts w:ascii="Arial" w:hAnsi="Arial" w:cs="Arial"/>
          <w:sz w:val="24"/>
          <w:szCs w:val="24"/>
        </w:rPr>
        <w:t>16</w:t>
      </w:r>
      <w:r>
        <w:rPr>
          <w:rFonts w:ascii="Arial" w:hAnsi="Arial" w:cs="Arial"/>
          <w:sz w:val="24"/>
          <w:szCs w:val="24"/>
        </w:rPr>
        <w:t>号楼</w:t>
      </w:r>
      <w:r>
        <w:rPr>
          <w:rFonts w:ascii="Arial" w:hAnsi="Arial" w:cs="Arial"/>
          <w:sz w:val="24"/>
          <w:szCs w:val="24"/>
        </w:rPr>
        <w:t>2</w:t>
      </w:r>
      <w:r>
        <w:rPr>
          <w:rFonts w:ascii="Arial" w:hAnsi="Arial" w:cs="Arial"/>
          <w:sz w:val="24"/>
          <w:szCs w:val="24"/>
        </w:rPr>
        <w:t>层</w:t>
      </w:r>
      <w:r>
        <w:rPr>
          <w:rFonts w:ascii="Arial" w:hAnsi="Arial" w:cs="Arial"/>
          <w:sz w:val="24"/>
          <w:szCs w:val="24"/>
        </w:rPr>
        <w:t>2</w:t>
      </w:r>
      <w:r>
        <w:rPr>
          <w:rFonts w:ascii="Arial" w:hAnsi="Arial" w:cs="Arial"/>
          <w:sz w:val="24"/>
          <w:szCs w:val="24"/>
        </w:rPr>
        <w:t>门配套公建</w:t>
      </w:r>
      <w:r>
        <w:rPr>
          <w:rFonts w:ascii="Arial" w:hAnsi="Arial" w:cs="Arial"/>
          <w:sz w:val="24"/>
          <w:szCs w:val="24"/>
        </w:rPr>
        <w:t>01</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电</w:t>
      </w:r>
      <w:r>
        <w:rPr>
          <w:rFonts w:ascii="Arial" w:hAnsi="Arial" w:cs="Arial"/>
          <w:sz w:val="24"/>
          <w:szCs w:val="24"/>
        </w:rPr>
        <w:t xml:space="preserve">    </w:t>
      </w:r>
      <w:r>
        <w:rPr>
          <w:rFonts w:ascii="Arial" w:hAnsi="Arial" w:cs="Arial"/>
          <w:sz w:val="24"/>
          <w:szCs w:val="24"/>
        </w:rPr>
        <w:t>话：</w:t>
      </w:r>
      <w:r>
        <w:rPr>
          <w:rFonts w:ascii="Arial" w:hAnsi="Arial" w:cs="Arial"/>
          <w:sz w:val="24"/>
          <w:szCs w:val="24"/>
        </w:rPr>
        <w:t>82253558</w:t>
      </w:r>
    </w:p>
    <w:p w:rsidR="000E082E" w:rsidRDefault="000E082E">
      <w:pPr>
        <w:tabs>
          <w:tab w:val="left" w:pos="720"/>
        </w:tabs>
        <w:spacing w:beforeLines="20" w:before="62" w:afterLines="20" w:after="62" w:line="400" w:lineRule="exact"/>
        <w:ind w:firstLineChars="200" w:firstLine="482"/>
        <w:rPr>
          <w:rFonts w:ascii="Arial" w:hAnsi="Arial" w:cs="Arial"/>
          <w:b/>
          <w:bCs/>
          <w:sz w:val="24"/>
          <w:szCs w:val="24"/>
        </w:rPr>
      </w:pPr>
    </w:p>
    <w:p w:rsidR="000E082E" w:rsidRDefault="001008FA">
      <w:pPr>
        <w:tabs>
          <w:tab w:val="left" w:pos="720"/>
        </w:tabs>
        <w:spacing w:beforeLines="20" w:before="62" w:afterLines="20" w:after="62" w:line="400" w:lineRule="exact"/>
        <w:ind w:firstLineChars="200" w:firstLine="482"/>
        <w:rPr>
          <w:rFonts w:ascii="Arial" w:hAnsi="Arial" w:cs="Arial"/>
          <w:b/>
          <w:bCs/>
          <w:sz w:val="24"/>
          <w:szCs w:val="24"/>
        </w:rPr>
      </w:pPr>
      <w:r>
        <w:rPr>
          <w:rFonts w:ascii="Arial" w:hAnsi="Arial" w:cs="Arial"/>
          <w:b/>
          <w:bCs/>
          <w:sz w:val="24"/>
          <w:szCs w:val="24"/>
        </w:rPr>
        <w:t>八、双方的权利与义务</w:t>
      </w:r>
    </w:p>
    <w:p w:rsidR="000E082E" w:rsidRDefault="001008FA">
      <w:pPr>
        <w:tabs>
          <w:tab w:val="left" w:pos="720"/>
        </w:tabs>
        <w:spacing w:beforeLines="20" w:before="62" w:afterLines="20" w:after="62" w:line="360" w:lineRule="auto"/>
        <w:ind w:firstLineChars="200" w:firstLine="480"/>
        <w:outlineLvl w:val="0"/>
        <w:rPr>
          <w:rFonts w:ascii="Arial" w:hAnsi="Arial" w:cs="Arial"/>
          <w:sz w:val="24"/>
          <w:szCs w:val="24"/>
        </w:rPr>
      </w:pPr>
      <w:r>
        <w:rPr>
          <w:rFonts w:ascii="Arial" w:hAnsi="Arial" w:cs="Arial"/>
          <w:sz w:val="24"/>
          <w:szCs w:val="24"/>
        </w:rPr>
        <w:t>（一）</w:t>
      </w:r>
      <w:r>
        <w:rPr>
          <w:rFonts w:ascii="Arial" w:hAnsi="Arial" w:cs="Arial"/>
          <w:sz w:val="24"/>
          <w:szCs w:val="24"/>
        </w:rPr>
        <w:t xml:space="preserve"> </w:t>
      </w:r>
      <w:r>
        <w:rPr>
          <w:rFonts w:ascii="Arial" w:hAnsi="Arial" w:cs="Arial"/>
          <w:sz w:val="24"/>
          <w:szCs w:val="24"/>
        </w:rPr>
        <w:t>甲方</w:t>
      </w:r>
    </w:p>
    <w:p w:rsidR="000E082E" w:rsidRDefault="001008FA">
      <w:pPr>
        <w:tabs>
          <w:tab w:val="left" w:pos="720"/>
        </w:tabs>
        <w:spacing w:beforeLines="20" w:before="62" w:afterLines="20" w:after="62" w:line="360" w:lineRule="auto"/>
        <w:ind w:firstLineChars="200" w:firstLine="480"/>
        <w:outlineLvl w:val="0"/>
        <w:rPr>
          <w:rFonts w:ascii="Arial" w:hAnsi="Arial" w:cs="Arial"/>
          <w:sz w:val="24"/>
          <w:szCs w:val="24"/>
        </w:rPr>
      </w:pPr>
      <w:r>
        <w:rPr>
          <w:rFonts w:ascii="Arial" w:hAnsi="Arial" w:cs="Arial"/>
          <w:sz w:val="24"/>
          <w:szCs w:val="24"/>
        </w:rPr>
        <w:t>1.</w:t>
      </w:r>
      <w:r>
        <w:rPr>
          <w:rFonts w:ascii="Arial" w:hAnsi="Arial" w:cs="Arial"/>
          <w:sz w:val="24"/>
          <w:szCs w:val="24"/>
        </w:rPr>
        <w:t>甲方应当对其（包括其指定的不动产权利人、此次经济行为相关方）提供的权属证明、财务会计信息和其他资料的真实性、完整性和合法性负责，按合同约定及时提供。</w:t>
      </w:r>
    </w:p>
    <w:p w:rsidR="000E082E" w:rsidRDefault="001008FA">
      <w:pPr>
        <w:tabs>
          <w:tab w:val="left" w:pos="720"/>
        </w:tabs>
        <w:spacing w:beforeLines="20" w:before="62" w:afterLines="20" w:after="62" w:line="360" w:lineRule="auto"/>
        <w:ind w:firstLineChars="200" w:firstLine="480"/>
        <w:outlineLvl w:val="0"/>
        <w:rPr>
          <w:rFonts w:ascii="Arial" w:hAnsi="Arial" w:cs="Arial"/>
          <w:sz w:val="24"/>
          <w:szCs w:val="24"/>
        </w:rPr>
      </w:pPr>
      <w:r>
        <w:rPr>
          <w:rFonts w:ascii="Arial" w:hAnsi="Arial" w:cs="Arial"/>
          <w:sz w:val="24"/>
          <w:szCs w:val="24"/>
        </w:rPr>
        <w:t>2.</w:t>
      </w:r>
      <w:r>
        <w:rPr>
          <w:rFonts w:ascii="Arial" w:hAnsi="Arial" w:cs="Arial"/>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E082E" w:rsidRDefault="001008FA">
      <w:pPr>
        <w:tabs>
          <w:tab w:val="left" w:pos="720"/>
        </w:tabs>
        <w:spacing w:beforeLines="20" w:before="62" w:afterLines="20" w:after="62" w:line="360" w:lineRule="auto"/>
        <w:ind w:firstLineChars="200" w:firstLine="480"/>
        <w:outlineLvl w:val="0"/>
        <w:rPr>
          <w:rFonts w:ascii="Arial" w:hAnsi="Arial" w:cs="Arial"/>
          <w:sz w:val="24"/>
          <w:szCs w:val="24"/>
        </w:rPr>
      </w:pPr>
      <w:r>
        <w:rPr>
          <w:rFonts w:ascii="Arial" w:hAnsi="Arial" w:cs="Arial"/>
          <w:sz w:val="24"/>
          <w:szCs w:val="24"/>
        </w:rPr>
        <w:lastRenderedPageBreak/>
        <w:t>3.</w:t>
      </w:r>
      <w:r>
        <w:rPr>
          <w:rFonts w:ascii="Arial" w:hAnsi="Arial" w:cs="Arial"/>
          <w:sz w:val="24"/>
          <w:szCs w:val="24"/>
        </w:rPr>
        <w:t>甲方自接到乙方提交的《土地估价报告》之日起五个工作日内，如对估价结果产生异议，且理由正当，可书面向乙方提出复估或重估申请。</w:t>
      </w:r>
    </w:p>
    <w:p w:rsidR="000E082E" w:rsidRDefault="001008FA">
      <w:pPr>
        <w:tabs>
          <w:tab w:val="left" w:pos="720"/>
        </w:tabs>
        <w:spacing w:beforeLines="20" w:before="62" w:afterLines="20" w:after="62" w:line="360" w:lineRule="auto"/>
        <w:ind w:firstLineChars="200" w:firstLine="480"/>
        <w:outlineLvl w:val="0"/>
        <w:rPr>
          <w:rFonts w:ascii="Arial" w:hAnsi="Arial" w:cs="Arial"/>
          <w:sz w:val="24"/>
          <w:szCs w:val="24"/>
        </w:rPr>
      </w:pPr>
      <w:r>
        <w:rPr>
          <w:rFonts w:ascii="Arial" w:hAnsi="Arial" w:cs="Arial"/>
          <w:sz w:val="24"/>
          <w:szCs w:val="24"/>
        </w:rPr>
        <w:t>4.</w:t>
      </w:r>
      <w:r>
        <w:rPr>
          <w:rFonts w:ascii="Arial" w:hAnsi="Arial" w:cs="Arial"/>
          <w:sz w:val="24"/>
          <w:szCs w:val="24"/>
        </w:rPr>
        <w:t>甲方不得要求乙方出具虚假评估报告或者有</w:t>
      </w:r>
      <w:r>
        <w:rPr>
          <w:rFonts w:ascii="Arial" w:hAnsi="Arial" w:cs="Arial"/>
          <w:sz w:val="24"/>
          <w:szCs w:val="24"/>
        </w:rPr>
        <w:t>其他非法干预评估结果情形。</w:t>
      </w:r>
    </w:p>
    <w:p w:rsidR="000E082E" w:rsidRDefault="001008FA">
      <w:pPr>
        <w:tabs>
          <w:tab w:val="left" w:pos="720"/>
        </w:tabs>
        <w:spacing w:beforeLines="20" w:before="62" w:afterLines="20" w:after="62" w:line="360" w:lineRule="auto"/>
        <w:ind w:firstLineChars="200" w:firstLine="480"/>
        <w:outlineLvl w:val="0"/>
        <w:rPr>
          <w:rFonts w:ascii="Arial" w:hAnsi="Arial" w:cs="Arial"/>
          <w:sz w:val="24"/>
          <w:szCs w:val="24"/>
        </w:rPr>
      </w:pPr>
      <w:r>
        <w:rPr>
          <w:rFonts w:ascii="Arial" w:hAnsi="Arial" w:cs="Arial"/>
          <w:sz w:val="24"/>
          <w:szCs w:val="24"/>
        </w:rPr>
        <w:t>5.</w:t>
      </w:r>
      <w:r>
        <w:rPr>
          <w:rFonts w:ascii="Arial" w:hAnsi="Arial" w:cs="Arial"/>
          <w:sz w:val="24"/>
          <w:szCs w:val="24"/>
        </w:rPr>
        <w:t>甲方有义务正确、恰当地使用《土地估价报告》。</w:t>
      </w:r>
    </w:p>
    <w:p w:rsidR="000E082E" w:rsidRDefault="001008FA">
      <w:pPr>
        <w:tabs>
          <w:tab w:val="left" w:pos="720"/>
        </w:tabs>
        <w:spacing w:beforeLines="20" w:before="62" w:afterLines="20" w:after="62" w:line="360" w:lineRule="auto"/>
        <w:ind w:firstLineChars="200" w:firstLine="480"/>
        <w:outlineLvl w:val="0"/>
        <w:rPr>
          <w:rFonts w:ascii="Arial" w:hAnsi="Arial" w:cs="Arial"/>
          <w:sz w:val="24"/>
          <w:szCs w:val="24"/>
        </w:rPr>
      </w:pPr>
      <w:r>
        <w:rPr>
          <w:rFonts w:ascii="Arial" w:hAnsi="Arial" w:cs="Arial"/>
          <w:sz w:val="24"/>
          <w:szCs w:val="24"/>
        </w:rPr>
        <w:t>6</w:t>
      </w:r>
      <w:r>
        <w:rPr>
          <w:rFonts w:ascii="Arial" w:hAnsi="Arial" w:cs="Arial"/>
          <w:sz w:val="24"/>
          <w:szCs w:val="24"/>
        </w:rPr>
        <w:t>．甲方有按期支付合同价款的义务。</w:t>
      </w:r>
    </w:p>
    <w:p w:rsidR="000E082E" w:rsidRDefault="001008FA">
      <w:pPr>
        <w:tabs>
          <w:tab w:val="left" w:pos="720"/>
        </w:tabs>
        <w:spacing w:beforeLines="20" w:before="62" w:afterLines="20" w:after="62" w:line="360" w:lineRule="auto"/>
        <w:ind w:firstLineChars="200" w:firstLine="480"/>
        <w:outlineLvl w:val="0"/>
        <w:rPr>
          <w:rFonts w:ascii="Arial" w:hAnsi="Arial" w:cs="Arial"/>
          <w:sz w:val="24"/>
          <w:szCs w:val="24"/>
        </w:rPr>
      </w:pPr>
      <w:r>
        <w:rPr>
          <w:rFonts w:ascii="Arial" w:hAnsi="Arial" w:cs="Arial"/>
          <w:sz w:val="24"/>
          <w:szCs w:val="24"/>
        </w:rPr>
        <w:t>（二）</w:t>
      </w:r>
      <w:r>
        <w:rPr>
          <w:rFonts w:ascii="Arial" w:hAnsi="Arial" w:cs="Arial"/>
          <w:sz w:val="24"/>
          <w:szCs w:val="24"/>
        </w:rPr>
        <w:t xml:space="preserve"> </w:t>
      </w:r>
      <w:r>
        <w:rPr>
          <w:rFonts w:ascii="Arial" w:hAnsi="Arial" w:cs="Arial"/>
          <w:sz w:val="24"/>
          <w:szCs w:val="24"/>
        </w:rPr>
        <w:t>乙方</w:t>
      </w:r>
      <w:r>
        <w:rPr>
          <w:rFonts w:ascii="Arial" w:hAnsi="Arial" w:cs="Arial"/>
          <w:sz w:val="24"/>
          <w:szCs w:val="24"/>
        </w:rPr>
        <w:tab/>
      </w:r>
    </w:p>
    <w:p w:rsidR="000E082E" w:rsidRDefault="001008FA">
      <w:pPr>
        <w:tabs>
          <w:tab w:val="left" w:pos="720"/>
        </w:tabs>
        <w:spacing w:beforeLines="20" w:before="62" w:afterLines="20" w:after="62" w:line="360" w:lineRule="auto"/>
        <w:ind w:firstLineChars="200" w:firstLine="480"/>
        <w:outlineLvl w:val="0"/>
        <w:rPr>
          <w:rFonts w:ascii="Arial" w:hAnsi="Arial" w:cs="Arial"/>
          <w:sz w:val="24"/>
          <w:szCs w:val="24"/>
        </w:rPr>
      </w:pPr>
      <w:r>
        <w:rPr>
          <w:rFonts w:ascii="Arial" w:hAnsi="Arial" w:cs="Arial"/>
          <w:sz w:val="24"/>
          <w:szCs w:val="24"/>
        </w:rPr>
        <w:t>1.</w:t>
      </w:r>
      <w:r>
        <w:rPr>
          <w:rFonts w:ascii="Arial" w:hAnsi="Arial" w:cs="Arial"/>
          <w:sz w:val="24"/>
          <w:szCs w:val="24"/>
        </w:rPr>
        <w:t>乙方有权要求甲方提供与估价对象相关的权属证明、财务会计信息和其他资料，以及为执行公允的评估程序所需的必要协助。</w:t>
      </w:r>
    </w:p>
    <w:p w:rsidR="000E082E" w:rsidRDefault="001008FA">
      <w:pPr>
        <w:tabs>
          <w:tab w:val="left" w:pos="720"/>
        </w:tabs>
        <w:spacing w:beforeLines="20" w:before="62" w:afterLines="20" w:after="62" w:line="360" w:lineRule="auto"/>
        <w:ind w:firstLineChars="200" w:firstLine="480"/>
        <w:outlineLvl w:val="0"/>
        <w:rPr>
          <w:rFonts w:ascii="Arial" w:hAnsi="Arial" w:cs="Arial"/>
          <w:sz w:val="24"/>
          <w:szCs w:val="24"/>
        </w:rPr>
      </w:pPr>
      <w:r>
        <w:rPr>
          <w:rFonts w:ascii="Arial" w:hAnsi="Arial" w:cs="Arial"/>
          <w:sz w:val="24"/>
          <w:szCs w:val="24"/>
        </w:rPr>
        <w:t>2.</w:t>
      </w:r>
      <w:r>
        <w:rPr>
          <w:rFonts w:ascii="Arial" w:hAnsi="Arial" w:cs="Arial"/>
          <w:sz w:val="24"/>
          <w:szCs w:val="24"/>
        </w:rPr>
        <w:t>乙方应独立、客观、公正从事估价业务；认真执行法律和行政法规，对出具《不动产报告书》承担相应的法律责任。</w:t>
      </w:r>
    </w:p>
    <w:p w:rsidR="000E082E" w:rsidRDefault="001008FA">
      <w:pPr>
        <w:tabs>
          <w:tab w:val="left" w:pos="720"/>
        </w:tabs>
        <w:spacing w:beforeLines="20" w:before="62" w:afterLines="20" w:after="62" w:line="360" w:lineRule="auto"/>
        <w:ind w:firstLineChars="200" w:firstLine="480"/>
        <w:outlineLvl w:val="0"/>
        <w:rPr>
          <w:rFonts w:ascii="Arial" w:hAnsi="Arial" w:cs="Arial"/>
          <w:sz w:val="24"/>
          <w:szCs w:val="24"/>
        </w:rPr>
      </w:pPr>
      <w:r>
        <w:rPr>
          <w:rFonts w:ascii="Arial" w:hAnsi="Arial" w:cs="Arial"/>
          <w:sz w:val="24"/>
          <w:szCs w:val="24"/>
        </w:rPr>
        <w:t>3.</w:t>
      </w:r>
      <w:r>
        <w:rPr>
          <w:rFonts w:ascii="Arial" w:hAnsi="Arial" w:cs="Arial"/>
          <w:sz w:val="24"/>
          <w:szCs w:val="24"/>
        </w:rPr>
        <w:t>乙方应对收到的甲方所提供的有关估价对象的资料妥善保管并负保密之责，非经甲方</w:t>
      </w:r>
      <w:r>
        <w:rPr>
          <w:rFonts w:ascii="Arial" w:hAnsi="Arial" w:cs="Arial" w:hint="eastAsia"/>
          <w:sz w:val="24"/>
          <w:szCs w:val="24"/>
        </w:rPr>
        <w:t>书面</w:t>
      </w:r>
      <w:r>
        <w:rPr>
          <w:rFonts w:ascii="Arial" w:hAnsi="Arial" w:cs="Arial"/>
          <w:sz w:val="24"/>
          <w:szCs w:val="24"/>
        </w:rPr>
        <w:t>同意不得擅自公开或泄露给他人。</w:t>
      </w:r>
    </w:p>
    <w:p w:rsidR="000E082E" w:rsidRDefault="001008FA">
      <w:pPr>
        <w:tabs>
          <w:tab w:val="left" w:pos="720"/>
        </w:tabs>
        <w:spacing w:beforeLines="20" w:before="62" w:afterLines="20" w:after="62" w:line="360" w:lineRule="auto"/>
        <w:ind w:firstLineChars="200" w:firstLine="480"/>
        <w:outlineLvl w:val="0"/>
        <w:rPr>
          <w:rFonts w:ascii="Arial" w:hAnsi="Arial" w:cs="Arial"/>
          <w:sz w:val="24"/>
          <w:szCs w:val="24"/>
        </w:rPr>
      </w:pPr>
      <w:r>
        <w:rPr>
          <w:rFonts w:ascii="Arial" w:hAnsi="Arial" w:cs="Arial"/>
          <w:sz w:val="24"/>
          <w:szCs w:val="24"/>
        </w:rPr>
        <w:t>4.</w:t>
      </w:r>
      <w:r>
        <w:rPr>
          <w:rFonts w:ascii="Arial" w:hAnsi="Arial" w:cs="Arial"/>
          <w:sz w:val="24"/>
          <w:szCs w:val="24"/>
        </w:rPr>
        <w:t>如适用，乙方应对甲方复估或重估书面申请后</w:t>
      </w:r>
      <w:r>
        <w:rPr>
          <w:rFonts w:ascii="Arial" w:hAnsi="Arial" w:cs="Arial"/>
          <w:sz w:val="24"/>
          <w:szCs w:val="24"/>
        </w:rPr>
        <w:t>十个工作日内完成估价对象的复估或重估报告书，交付甲方。</w:t>
      </w:r>
    </w:p>
    <w:p w:rsidR="000E082E" w:rsidRDefault="000E082E">
      <w:pPr>
        <w:tabs>
          <w:tab w:val="left" w:pos="720"/>
        </w:tabs>
        <w:spacing w:beforeLines="20" w:before="62" w:afterLines="20" w:after="62" w:line="400" w:lineRule="exact"/>
        <w:ind w:firstLineChars="200" w:firstLine="482"/>
        <w:rPr>
          <w:rFonts w:ascii="Arial" w:hAnsi="Arial" w:cs="Arial"/>
          <w:b/>
          <w:bCs/>
          <w:sz w:val="24"/>
          <w:szCs w:val="24"/>
        </w:rPr>
      </w:pPr>
    </w:p>
    <w:p w:rsidR="000E082E" w:rsidRDefault="001008FA">
      <w:pPr>
        <w:tabs>
          <w:tab w:val="left" w:pos="720"/>
        </w:tabs>
        <w:spacing w:beforeLines="20" w:before="62" w:afterLines="20" w:after="62" w:line="400" w:lineRule="exact"/>
        <w:ind w:firstLineChars="200" w:firstLine="482"/>
        <w:rPr>
          <w:rFonts w:ascii="Arial" w:hAnsi="Arial" w:cs="Arial"/>
          <w:sz w:val="24"/>
          <w:szCs w:val="24"/>
        </w:rPr>
      </w:pPr>
      <w:r>
        <w:rPr>
          <w:rFonts w:ascii="Arial" w:hAnsi="Arial" w:cs="Arial"/>
          <w:b/>
          <w:bCs/>
          <w:sz w:val="24"/>
          <w:szCs w:val="24"/>
        </w:rPr>
        <w:t>九、不动产估价报告书的使用者及使用范围</w:t>
      </w:r>
    </w:p>
    <w:p w:rsidR="000E082E" w:rsidRDefault="001008FA">
      <w:pPr>
        <w:tabs>
          <w:tab w:val="left" w:pos="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乙方履行本合同出具的《土地估价报告》的使用者为：甲方及法律法规规定的使用者。</w:t>
      </w:r>
      <w:r>
        <w:rPr>
          <w:rFonts w:ascii="Arial" w:hAnsi="Arial" w:cs="Arial"/>
          <w:sz w:val="24"/>
          <w:szCs w:val="24"/>
        </w:rPr>
        <w:t xml:space="preserve"> </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《土地估价报告》仅供甲方及法律法规规定的使用者按本合同约定的估价目的使用，乙方对上述报告使用者不当使用《土地估价报告》所造成的后果不承担责任。</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如无法律法规规定，甲方未征得乙方事先书面同意，不得摘抄、引用或者披露《土地估价报告》的内容于任何公开媒体之上。</w:t>
      </w:r>
    </w:p>
    <w:p w:rsidR="000E082E" w:rsidRDefault="001008FA">
      <w:pPr>
        <w:tabs>
          <w:tab w:val="left" w:pos="720"/>
        </w:tabs>
        <w:spacing w:beforeLines="20" w:before="62" w:afterLines="20" w:after="62" w:line="360" w:lineRule="auto"/>
        <w:ind w:firstLineChars="200" w:firstLine="480"/>
        <w:rPr>
          <w:rFonts w:ascii="Arial" w:hAnsi="Arial" w:cs="Arial" w:hint="eastAsia"/>
          <w:sz w:val="24"/>
          <w:szCs w:val="24"/>
        </w:rPr>
      </w:pPr>
      <w:r>
        <w:rPr>
          <w:rFonts w:ascii="Arial" w:hAnsi="Arial" w:cs="Arial"/>
          <w:sz w:val="24"/>
          <w:szCs w:val="24"/>
        </w:rPr>
        <w:t>如无法律法规规定，乙方未经甲方事先书面，不得将《土地估价报告》的内容向第三方提</w:t>
      </w:r>
      <w:r>
        <w:rPr>
          <w:rFonts w:ascii="Arial" w:hAnsi="Arial" w:cs="Arial"/>
          <w:sz w:val="24"/>
          <w:szCs w:val="24"/>
        </w:rPr>
        <w:t>供或者公开。</w:t>
      </w:r>
    </w:p>
    <w:p w:rsidR="00B37274" w:rsidRPr="00B37274" w:rsidRDefault="00B37274">
      <w:pPr>
        <w:tabs>
          <w:tab w:val="left" w:pos="720"/>
        </w:tabs>
        <w:spacing w:beforeLines="20" w:before="62" w:afterLines="20" w:after="62" w:line="360" w:lineRule="auto"/>
        <w:ind w:firstLineChars="200" w:firstLine="480"/>
        <w:rPr>
          <w:rFonts w:ascii="Arial" w:hAnsi="Arial" w:cs="Arial"/>
          <w:sz w:val="24"/>
          <w:szCs w:val="24"/>
        </w:rPr>
      </w:pPr>
    </w:p>
    <w:p w:rsidR="000E082E" w:rsidRDefault="001008FA">
      <w:pPr>
        <w:tabs>
          <w:tab w:val="left" w:pos="720"/>
        </w:tabs>
        <w:spacing w:beforeLines="20" w:before="62" w:afterLines="20" w:after="62" w:line="400" w:lineRule="exact"/>
        <w:ind w:firstLineChars="200" w:firstLine="482"/>
        <w:rPr>
          <w:rFonts w:ascii="Arial" w:hAnsi="Arial" w:cs="Arial"/>
          <w:b/>
          <w:bCs/>
          <w:sz w:val="24"/>
          <w:szCs w:val="24"/>
        </w:rPr>
      </w:pPr>
      <w:r>
        <w:rPr>
          <w:rFonts w:ascii="Arial" w:hAnsi="Arial" w:cs="Arial"/>
          <w:b/>
          <w:bCs/>
          <w:sz w:val="24"/>
          <w:szCs w:val="24"/>
        </w:rPr>
        <w:t>十、违约责任</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（一）甲、乙双方按照《中华人民共和国合同法》、《中华人民共和国资产评</w:t>
      </w:r>
      <w:r>
        <w:rPr>
          <w:rFonts w:ascii="Arial" w:hAnsi="Arial" w:cs="Arial"/>
          <w:sz w:val="24"/>
          <w:szCs w:val="24"/>
        </w:rPr>
        <w:lastRenderedPageBreak/>
        <w:t>估法》的规定承担责任以及相应的违约责任。签约各方因不可抗力无法履行本合同的，根据不可抗力的影响，可以部分或者全部免除责任，法律另有规定的除外。</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（二）发生下列情形的，甲乙双方承担各自责任：</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1.</w:t>
      </w:r>
      <w:r>
        <w:rPr>
          <w:rFonts w:ascii="Arial" w:hAnsi="Arial" w:cs="Arial"/>
          <w:sz w:val="24"/>
          <w:szCs w:val="24"/>
        </w:rPr>
        <w:t>甲方如未按上述条款规定的日期向乙方提供具备真实性、完整性和合法性要求的估价所必需资料，甲方应承担相应的法律责任，乙方可按甲方耽误的时间顺延《土地估价报告》的交付时间。</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2.</w:t>
      </w:r>
      <w:r>
        <w:rPr>
          <w:rFonts w:ascii="Arial" w:hAnsi="Arial" w:cs="Arial"/>
          <w:sz w:val="24"/>
          <w:szCs w:val="24"/>
        </w:rPr>
        <w:t>甲方单方终止本合同，如乙方工作已经过半，甲方应向乙方支付全部估价服务费；乙方工作尚未过半，甲方应向乙方支付全部估价服务费的</w:t>
      </w:r>
      <w:r>
        <w:rPr>
          <w:rFonts w:ascii="Arial" w:hAnsi="Arial" w:cs="Arial"/>
          <w:sz w:val="24"/>
          <w:szCs w:val="24"/>
        </w:rPr>
        <w:t>50%</w:t>
      </w:r>
      <w:r>
        <w:rPr>
          <w:rFonts w:ascii="Arial" w:hAnsi="Arial" w:cs="Arial"/>
          <w:sz w:val="24"/>
          <w:szCs w:val="24"/>
        </w:rPr>
        <w:t>，或定金不予退还，上述两者之中取其高者。</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3.</w:t>
      </w:r>
      <w:r>
        <w:rPr>
          <w:rFonts w:ascii="Arial" w:hAnsi="Arial" w:cs="Arial"/>
          <w:sz w:val="24"/>
          <w:szCs w:val="24"/>
        </w:rPr>
        <w:t>甲方如未按上述条款规定的时间向乙方支付估价服务费，以甲方应付款项为基数，从逾期之日起，每逾期一日，甲方向乙方支付应付款项的万分之六作为违约金。</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4.</w:t>
      </w:r>
      <w:r>
        <w:rPr>
          <w:rFonts w:ascii="Arial" w:hAnsi="Arial" w:cs="Arial"/>
          <w:sz w:val="24"/>
          <w:szCs w:val="24"/>
        </w:rPr>
        <w:t>乙方如无正当理由，逾期交付《土地估价报告》，每逾期一日，乙方向甲方支付估价服务费的万分之六作为违约金。</w:t>
      </w:r>
    </w:p>
    <w:p w:rsidR="000E082E" w:rsidRDefault="000E082E">
      <w:pPr>
        <w:tabs>
          <w:tab w:val="left" w:pos="720"/>
        </w:tabs>
        <w:spacing w:beforeLines="20" w:before="62" w:afterLines="20" w:after="62" w:line="400" w:lineRule="exact"/>
        <w:ind w:firstLineChars="200" w:firstLine="482"/>
        <w:rPr>
          <w:rFonts w:ascii="Arial" w:hAnsi="Arial" w:cs="Arial"/>
          <w:b/>
          <w:bCs/>
          <w:sz w:val="24"/>
          <w:szCs w:val="24"/>
        </w:rPr>
      </w:pPr>
    </w:p>
    <w:p w:rsidR="000E082E" w:rsidRDefault="001008FA">
      <w:pPr>
        <w:tabs>
          <w:tab w:val="left" w:pos="720"/>
        </w:tabs>
        <w:spacing w:beforeLines="20" w:before="62" w:afterLines="20" w:after="62" w:line="400" w:lineRule="exact"/>
        <w:ind w:firstLineChars="200" w:firstLine="482"/>
        <w:rPr>
          <w:rFonts w:ascii="Arial" w:hAnsi="Arial" w:cs="Arial"/>
          <w:b/>
          <w:bCs/>
          <w:sz w:val="24"/>
          <w:szCs w:val="24"/>
        </w:rPr>
      </w:pPr>
      <w:r>
        <w:rPr>
          <w:rFonts w:ascii="Arial" w:hAnsi="Arial" w:cs="Arial"/>
          <w:b/>
          <w:bCs/>
          <w:sz w:val="24"/>
          <w:szCs w:val="24"/>
        </w:rPr>
        <w:t>十一、保密条款</w:t>
      </w:r>
    </w:p>
    <w:p w:rsidR="000E082E" w:rsidRDefault="001008FA">
      <w:pPr>
        <w:pStyle w:val="a3"/>
        <w:snapToGrid w:val="0"/>
        <w:spacing w:beforeLines="20" w:before="62" w:afterLines="20" w:after="62" w:line="360" w:lineRule="auto"/>
        <w:ind w:firstLineChars="200" w:firstLine="480"/>
        <w:jc w:val="both"/>
        <w:rPr>
          <w:rFonts w:ascii="Arial" w:eastAsia="宋体" w:hAnsi="Arial" w:cs="Arial"/>
          <w:sz w:val="24"/>
          <w:szCs w:val="24"/>
        </w:rPr>
      </w:pPr>
      <w:r>
        <w:rPr>
          <w:rFonts w:ascii="Arial" w:eastAsia="宋体" w:hAnsi="Arial" w:cs="Arial"/>
          <w:sz w:val="24"/>
          <w:szCs w:val="24"/>
        </w:rPr>
        <w:t>本合同内容以及合同履行过程中的任何信息，甲乙双方及双方参与的人员应严格保密；未经对方书面同意，不得向任何第三方透露，法律法规要求披露的除外。</w:t>
      </w:r>
    </w:p>
    <w:p w:rsidR="000E082E" w:rsidRDefault="000E082E">
      <w:pPr>
        <w:tabs>
          <w:tab w:val="left" w:pos="720"/>
        </w:tabs>
        <w:spacing w:beforeLines="20" w:before="62" w:afterLines="20" w:after="62" w:line="400" w:lineRule="exact"/>
        <w:ind w:firstLineChars="200" w:firstLine="482"/>
        <w:rPr>
          <w:rFonts w:ascii="Arial" w:hAnsi="Arial" w:cs="Arial"/>
          <w:b/>
          <w:bCs/>
          <w:sz w:val="24"/>
          <w:szCs w:val="24"/>
        </w:rPr>
      </w:pPr>
    </w:p>
    <w:p w:rsidR="000E082E" w:rsidRDefault="001008FA">
      <w:pPr>
        <w:tabs>
          <w:tab w:val="left" w:pos="720"/>
        </w:tabs>
        <w:spacing w:beforeLines="20" w:before="62" w:afterLines="20" w:after="62" w:line="400" w:lineRule="exact"/>
        <w:ind w:firstLineChars="200" w:firstLine="482"/>
        <w:rPr>
          <w:rFonts w:ascii="Arial" w:hAnsi="Arial" w:cs="Arial"/>
          <w:b/>
          <w:bCs/>
          <w:sz w:val="24"/>
          <w:szCs w:val="24"/>
        </w:rPr>
      </w:pPr>
      <w:r>
        <w:rPr>
          <w:rFonts w:ascii="Arial" w:hAnsi="Arial" w:cs="Arial"/>
          <w:b/>
          <w:bCs/>
          <w:sz w:val="24"/>
          <w:szCs w:val="24"/>
        </w:rPr>
        <w:t>十二、合同的变更、中止、解除</w:t>
      </w:r>
    </w:p>
    <w:p w:rsidR="000E082E" w:rsidRDefault="001008FA">
      <w:pPr>
        <w:pStyle w:val="a3"/>
        <w:snapToGrid w:val="0"/>
        <w:spacing w:beforeLines="20" w:before="62" w:afterLines="20" w:after="62" w:line="360" w:lineRule="auto"/>
        <w:ind w:firstLineChars="200" w:firstLine="480"/>
        <w:jc w:val="both"/>
        <w:rPr>
          <w:rFonts w:ascii="Arial" w:eastAsia="宋体" w:hAnsi="Arial" w:cs="Arial"/>
          <w:sz w:val="24"/>
          <w:szCs w:val="24"/>
        </w:rPr>
      </w:pPr>
      <w:r>
        <w:rPr>
          <w:rFonts w:ascii="Arial" w:eastAsia="宋体" w:hAnsi="Arial" w:cs="Arial"/>
          <w:sz w:val="24"/>
          <w:szCs w:val="24"/>
        </w:rPr>
        <w:t>本合同履行过程中，如发生《中华人民共和国合同法》、《中华人民共和国资产评估法》中允许变更或解除合同的情况，双方应依法或依约定变更或解除合同。</w:t>
      </w:r>
    </w:p>
    <w:p w:rsidR="000E082E" w:rsidRDefault="001008FA">
      <w:pPr>
        <w:pStyle w:val="a3"/>
        <w:snapToGrid w:val="0"/>
        <w:spacing w:beforeLines="20" w:before="62" w:afterLines="20" w:after="62" w:line="360" w:lineRule="auto"/>
        <w:ind w:firstLineChars="200" w:firstLine="480"/>
        <w:jc w:val="both"/>
        <w:rPr>
          <w:rFonts w:ascii="Arial" w:eastAsia="宋体" w:hAnsi="Arial" w:cs="Arial"/>
          <w:sz w:val="24"/>
          <w:szCs w:val="24"/>
        </w:rPr>
      </w:pPr>
      <w:r>
        <w:rPr>
          <w:rFonts w:ascii="Arial" w:eastAsia="宋体" w:hAnsi="Arial" w:cs="Arial"/>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Arial" w:eastAsia="宋体" w:hAnsi="Arial" w:cs="Arial"/>
          <w:sz w:val="24"/>
          <w:szCs w:val="24"/>
        </w:rPr>
        <w:t xml:space="preserve"> </w:t>
      </w:r>
      <w:r>
        <w:rPr>
          <w:rFonts w:ascii="Arial" w:eastAsia="宋体" w:hAnsi="Arial" w:cs="Arial"/>
          <w:sz w:val="24"/>
          <w:szCs w:val="24"/>
        </w:rPr>
        <w:t xml:space="preserve">  </w:t>
      </w:r>
    </w:p>
    <w:p w:rsidR="000E082E" w:rsidRDefault="001008FA">
      <w:pPr>
        <w:pStyle w:val="a3"/>
        <w:snapToGrid w:val="0"/>
        <w:spacing w:beforeLines="20" w:before="62" w:afterLines="20" w:after="62" w:line="360" w:lineRule="auto"/>
        <w:ind w:firstLineChars="200" w:firstLine="480"/>
        <w:jc w:val="both"/>
        <w:rPr>
          <w:rFonts w:ascii="Arial" w:eastAsia="宋体" w:hAnsi="Arial" w:cs="Arial"/>
          <w:sz w:val="24"/>
          <w:szCs w:val="24"/>
        </w:rPr>
      </w:pPr>
      <w:r>
        <w:rPr>
          <w:rFonts w:ascii="Arial" w:eastAsia="宋体" w:hAnsi="Arial" w:cs="Arial"/>
          <w:sz w:val="24"/>
          <w:szCs w:val="24"/>
        </w:rPr>
        <w:t>本合同签订后，估价目的、估价对象、价值时点发生变化，或者估价范围发生重大变化，甲、乙双方应签订补充合同或者重新签订合同。</w:t>
      </w:r>
    </w:p>
    <w:p w:rsidR="000E082E" w:rsidRDefault="001008FA">
      <w:pPr>
        <w:pStyle w:val="a3"/>
        <w:snapToGrid w:val="0"/>
        <w:spacing w:beforeLines="20" w:before="62" w:afterLines="20" w:after="62" w:line="360" w:lineRule="auto"/>
        <w:ind w:firstLineChars="200" w:firstLine="480"/>
        <w:jc w:val="both"/>
        <w:rPr>
          <w:rFonts w:ascii="Arial" w:eastAsia="宋体" w:hAnsi="Arial" w:cs="Arial"/>
          <w:sz w:val="24"/>
          <w:szCs w:val="24"/>
        </w:rPr>
      </w:pPr>
      <w:r>
        <w:rPr>
          <w:rFonts w:ascii="Arial" w:eastAsia="宋体" w:hAnsi="Arial" w:cs="Arial"/>
          <w:sz w:val="24"/>
          <w:szCs w:val="24"/>
        </w:rPr>
        <w:lastRenderedPageBreak/>
        <w:t>当估价程序所受限制对与估价目的相对应的估价结论构成重大影响时，乙方可以中止履行合同</w:t>
      </w:r>
      <w:r>
        <w:rPr>
          <w:rFonts w:ascii="Arial" w:eastAsia="宋体" w:hAnsi="Arial" w:cs="Arial" w:hint="eastAsia"/>
          <w:sz w:val="24"/>
          <w:szCs w:val="24"/>
        </w:rPr>
        <w:t>，但应第一时间书面通知甲方</w:t>
      </w:r>
      <w:r>
        <w:rPr>
          <w:rFonts w:ascii="Arial" w:eastAsia="宋体" w:hAnsi="Arial" w:cs="Arial"/>
          <w:sz w:val="24"/>
          <w:szCs w:val="24"/>
        </w:rPr>
        <w:t>；相关限制无法排除时，</w:t>
      </w:r>
      <w:r>
        <w:rPr>
          <w:rFonts w:ascii="Arial" w:eastAsia="宋体" w:hAnsi="Arial" w:cs="Arial" w:hint="eastAsia"/>
          <w:sz w:val="24"/>
          <w:szCs w:val="24"/>
        </w:rPr>
        <w:t>经双方协商一致，</w:t>
      </w:r>
      <w:r>
        <w:rPr>
          <w:rFonts w:ascii="Arial" w:eastAsia="宋体" w:hAnsi="Arial" w:cs="Arial"/>
          <w:sz w:val="24"/>
          <w:szCs w:val="24"/>
        </w:rPr>
        <w:t>乙方可以解除合同。</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合同解除后，乙方根据已完成的工作量与甲方协商确定应收取或者退回的评估服务费。</w:t>
      </w:r>
    </w:p>
    <w:p w:rsidR="000E082E" w:rsidRDefault="000E082E">
      <w:pPr>
        <w:tabs>
          <w:tab w:val="left" w:pos="720"/>
        </w:tabs>
        <w:spacing w:beforeLines="20" w:before="62" w:afterLines="20" w:after="62" w:line="400" w:lineRule="exact"/>
        <w:ind w:firstLineChars="200" w:firstLine="482"/>
        <w:rPr>
          <w:rFonts w:ascii="Arial" w:hAnsi="Arial" w:cs="Arial"/>
          <w:b/>
          <w:bCs/>
          <w:sz w:val="24"/>
          <w:szCs w:val="24"/>
        </w:rPr>
      </w:pPr>
    </w:p>
    <w:p w:rsidR="000E082E" w:rsidRDefault="001008FA">
      <w:pPr>
        <w:tabs>
          <w:tab w:val="left" w:pos="720"/>
        </w:tabs>
        <w:spacing w:beforeLines="20" w:before="62" w:afterLines="20" w:after="62" w:line="400" w:lineRule="exact"/>
        <w:ind w:firstLineChars="200" w:firstLine="482"/>
        <w:rPr>
          <w:rFonts w:ascii="Arial" w:hAnsi="Arial" w:cs="Arial"/>
          <w:b/>
          <w:bCs/>
          <w:sz w:val="24"/>
          <w:szCs w:val="24"/>
        </w:rPr>
      </w:pPr>
      <w:r>
        <w:rPr>
          <w:rFonts w:ascii="Arial" w:hAnsi="Arial" w:cs="Arial"/>
          <w:b/>
          <w:bCs/>
          <w:sz w:val="24"/>
          <w:szCs w:val="24"/>
        </w:rPr>
        <w:t>十三、争议的解决</w:t>
      </w:r>
    </w:p>
    <w:p w:rsidR="000E082E" w:rsidRDefault="001008FA">
      <w:pPr>
        <w:pStyle w:val="a3"/>
        <w:snapToGrid w:val="0"/>
        <w:spacing w:beforeLines="20" w:before="62" w:afterLines="20" w:after="62" w:line="360" w:lineRule="auto"/>
        <w:ind w:firstLineChars="200" w:firstLine="480"/>
        <w:jc w:val="both"/>
        <w:rPr>
          <w:rFonts w:ascii="Arial" w:eastAsia="宋体" w:hAnsi="Arial" w:cs="Arial"/>
          <w:sz w:val="24"/>
          <w:szCs w:val="24"/>
        </w:rPr>
      </w:pPr>
      <w:r>
        <w:rPr>
          <w:rFonts w:ascii="Arial" w:eastAsia="宋体" w:hAnsi="Arial" w:cs="Arial"/>
          <w:sz w:val="24"/>
          <w:szCs w:val="24"/>
        </w:rPr>
        <w:t>凡因本合同或与本合同有关的一切争议，甲、乙双方应友好协商解决；协商不成的，任何一方均有权向</w:t>
      </w:r>
      <w:r>
        <w:rPr>
          <w:rFonts w:ascii="Arial" w:eastAsia="宋体" w:hAnsi="Arial" w:cs="Arial" w:hint="eastAsia"/>
          <w:sz w:val="24"/>
          <w:szCs w:val="24"/>
          <w:u w:val="single"/>
        </w:rPr>
        <w:t>甲方</w:t>
      </w:r>
      <w:r>
        <w:rPr>
          <w:rFonts w:ascii="Arial" w:eastAsia="宋体" w:hAnsi="Arial" w:cs="Arial"/>
          <w:sz w:val="24"/>
          <w:szCs w:val="24"/>
        </w:rPr>
        <w:t>住所地人民法院提起诉讼。</w:t>
      </w:r>
    </w:p>
    <w:p w:rsidR="000E082E" w:rsidRDefault="000E082E">
      <w:pPr>
        <w:tabs>
          <w:tab w:val="left" w:pos="720"/>
          <w:tab w:val="left" w:pos="5595"/>
        </w:tabs>
        <w:spacing w:beforeLines="20" w:before="62" w:afterLines="20" w:after="62" w:line="400" w:lineRule="exact"/>
        <w:ind w:firstLineChars="200" w:firstLine="482"/>
        <w:rPr>
          <w:rFonts w:ascii="Arial" w:hAnsi="Arial" w:cs="Arial"/>
          <w:b/>
          <w:bCs/>
          <w:sz w:val="24"/>
          <w:szCs w:val="24"/>
        </w:rPr>
      </w:pPr>
    </w:p>
    <w:p w:rsidR="000E082E" w:rsidRDefault="001008FA">
      <w:pPr>
        <w:tabs>
          <w:tab w:val="left" w:pos="720"/>
          <w:tab w:val="left" w:pos="5595"/>
        </w:tabs>
        <w:spacing w:beforeLines="20" w:before="62" w:afterLines="20" w:after="62" w:line="400" w:lineRule="exact"/>
        <w:ind w:firstLineChars="200" w:firstLine="482"/>
        <w:rPr>
          <w:rFonts w:ascii="Arial" w:hAnsi="Arial" w:cs="Arial"/>
          <w:sz w:val="24"/>
          <w:szCs w:val="24"/>
        </w:rPr>
      </w:pPr>
      <w:r>
        <w:rPr>
          <w:rFonts w:ascii="Arial" w:hAnsi="Arial" w:cs="Arial"/>
          <w:b/>
          <w:bCs/>
          <w:sz w:val="24"/>
          <w:szCs w:val="24"/>
        </w:rPr>
        <w:t>十四、合同有效期限</w:t>
      </w:r>
      <w:r>
        <w:rPr>
          <w:rFonts w:ascii="Arial" w:hAnsi="Arial" w:cs="Arial"/>
          <w:b/>
          <w:bCs/>
          <w:sz w:val="24"/>
          <w:szCs w:val="24"/>
        </w:rPr>
        <w:tab/>
      </w:r>
    </w:p>
    <w:p w:rsidR="000E082E" w:rsidRDefault="001008FA">
      <w:pPr>
        <w:tabs>
          <w:tab w:val="left" w:pos="720"/>
        </w:tabs>
        <w:spacing w:beforeLines="20" w:before="62" w:afterLines="20" w:after="62" w:line="400" w:lineRule="exact"/>
        <w:ind w:firstLineChars="200" w:firstLine="480"/>
        <w:rPr>
          <w:rFonts w:ascii="Arial" w:hAnsi="Arial" w:cs="Arial"/>
          <w:sz w:val="24"/>
          <w:szCs w:val="24"/>
        </w:rPr>
      </w:pPr>
      <w:r>
        <w:rPr>
          <w:rFonts w:ascii="Arial" w:hAnsi="Arial" w:cs="Arial"/>
          <w:sz w:val="24"/>
          <w:szCs w:val="24"/>
        </w:rPr>
        <w:t>本合同经甲、乙双方签章后生效，约定事项全部完成后终止。</w:t>
      </w:r>
    </w:p>
    <w:p w:rsidR="000E082E" w:rsidRDefault="000E082E">
      <w:pPr>
        <w:tabs>
          <w:tab w:val="left" w:pos="720"/>
          <w:tab w:val="left" w:pos="5595"/>
        </w:tabs>
        <w:spacing w:beforeLines="50" w:before="156" w:afterLines="20" w:after="62" w:line="276" w:lineRule="auto"/>
        <w:ind w:firstLineChars="200" w:firstLine="482"/>
        <w:rPr>
          <w:rFonts w:ascii="Arial" w:hAnsi="Arial" w:cs="Arial"/>
          <w:b/>
          <w:bCs/>
          <w:sz w:val="24"/>
          <w:szCs w:val="24"/>
        </w:rPr>
      </w:pPr>
    </w:p>
    <w:p w:rsidR="000E082E" w:rsidRDefault="001008FA">
      <w:pPr>
        <w:tabs>
          <w:tab w:val="left" w:pos="720"/>
          <w:tab w:val="left" w:pos="5595"/>
        </w:tabs>
        <w:spacing w:beforeLines="50" w:before="156" w:afterLines="20" w:after="62" w:line="276" w:lineRule="auto"/>
        <w:ind w:firstLineChars="200" w:firstLine="482"/>
        <w:rPr>
          <w:rFonts w:ascii="Arial" w:hAnsi="Arial" w:cs="Arial"/>
          <w:b/>
          <w:bCs/>
          <w:sz w:val="24"/>
          <w:szCs w:val="24"/>
        </w:rPr>
      </w:pPr>
      <w:r>
        <w:rPr>
          <w:rFonts w:ascii="Arial" w:hAnsi="Arial" w:cs="Arial"/>
          <w:b/>
          <w:bCs/>
          <w:sz w:val="24"/>
          <w:szCs w:val="24"/>
        </w:rPr>
        <w:t>十五、合同送达</w:t>
      </w:r>
    </w:p>
    <w:p w:rsidR="000E082E" w:rsidRDefault="001008FA">
      <w:pPr>
        <w:tabs>
          <w:tab w:val="left" w:pos="720"/>
        </w:tabs>
        <w:spacing w:beforeLines="20" w:before="62" w:afterLines="20" w:after="62" w:line="400" w:lineRule="exact"/>
        <w:ind w:firstLineChars="200" w:firstLine="480"/>
        <w:rPr>
          <w:rFonts w:ascii="Arial" w:hAnsi="Arial" w:cs="Arial"/>
          <w:bCs/>
          <w:sz w:val="24"/>
          <w:szCs w:val="24"/>
        </w:rPr>
      </w:pPr>
      <w:r>
        <w:rPr>
          <w:rFonts w:ascii="Arial" w:hAnsi="Arial" w:cs="Arial"/>
          <w:bCs/>
          <w:sz w:val="24"/>
          <w:szCs w:val="24"/>
        </w:rPr>
        <w:t>本合同约定的通知送达，可以邮寄、传真、电子邮件或直接送达等方式发往本合同列明的地址和电话。任何一方的相关信息（地址、联系方式、银行帐户信息等）的变更，应及时通知对方，否则由发生变更的一方承担相应不利后果。</w:t>
      </w:r>
    </w:p>
    <w:p w:rsidR="000E082E" w:rsidRDefault="000E082E">
      <w:pPr>
        <w:tabs>
          <w:tab w:val="left" w:pos="720"/>
        </w:tabs>
        <w:spacing w:beforeLines="50" w:before="156" w:afterLines="20" w:after="62" w:line="400" w:lineRule="exact"/>
        <w:ind w:firstLineChars="200" w:firstLine="482"/>
        <w:rPr>
          <w:rFonts w:ascii="Arial" w:hAnsi="Arial" w:cs="Arial"/>
          <w:b/>
          <w:bCs/>
          <w:sz w:val="24"/>
          <w:szCs w:val="24"/>
        </w:rPr>
      </w:pPr>
    </w:p>
    <w:p w:rsidR="000E082E" w:rsidRDefault="001008FA">
      <w:pPr>
        <w:tabs>
          <w:tab w:val="left" w:pos="720"/>
        </w:tabs>
        <w:spacing w:beforeLines="50" w:before="156" w:afterLines="20" w:after="62" w:line="400" w:lineRule="exact"/>
        <w:ind w:firstLineChars="200" w:firstLine="482"/>
        <w:rPr>
          <w:rFonts w:ascii="Arial" w:hAnsi="Arial" w:cs="Arial"/>
          <w:sz w:val="24"/>
          <w:szCs w:val="24"/>
          <w:u w:val="single"/>
        </w:rPr>
      </w:pPr>
      <w:r>
        <w:rPr>
          <w:rFonts w:ascii="Arial" w:hAnsi="Arial" w:cs="Arial"/>
          <w:b/>
          <w:bCs/>
          <w:sz w:val="24"/>
          <w:szCs w:val="24"/>
        </w:rPr>
        <w:t>十六、对其他有关事项的约定</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 xml:space="preserve">1. </w:t>
      </w:r>
      <w:r>
        <w:rPr>
          <w:rFonts w:ascii="Arial" w:hAnsi="Arial" w:cs="Arial"/>
          <w:sz w:val="24"/>
          <w:szCs w:val="24"/>
        </w:rPr>
        <w:t>本合同一式</w:t>
      </w:r>
      <w:r>
        <w:rPr>
          <w:rFonts w:ascii="Arial" w:hAnsi="Arial" w:cs="Arial"/>
          <w:sz w:val="24"/>
          <w:szCs w:val="24"/>
          <w:u w:val="single"/>
        </w:rPr>
        <w:t xml:space="preserve"> </w:t>
      </w:r>
      <w:r>
        <w:rPr>
          <w:rFonts w:ascii="Arial" w:hAnsi="Arial" w:cs="Arial"/>
          <w:sz w:val="24"/>
          <w:szCs w:val="24"/>
          <w:u w:val="single"/>
        </w:rPr>
        <w:t>肆</w:t>
      </w:r>
      <w:r>
        <w:rPr>
          <w:rFonts w:ascii="Arial" w:hAnsi="Arial" w:cs="Arial"/>
          <w:sz w:val="24"/>
          <w:szCs w:val="24"/>
          <w:u w:val="single"/>
        </w:rPr>
        <w:t xml:space="preserve"> </w:t>
      </w:r>
      <w:r>
        <w:rPr>
          <w:rFonts w:ascii="Arial" w:hAnsi="Arial" w:cs="Arial"/>
          <w:sz w:val="24"/>
          <w:szCs w:val="24"/>
        </w:rPr>
        <w:t>份，甲方持</w:t>
      </w:r>
      <w:r>
        <w:rPr>
          <w:rFonts w:ascii="Arial" w:hAnsi="Arial" w:cs="Arial"/>
          <w:sz w:val="24"/>
          <w:szCs w:val="24"/>
          <w:u w:val="single"/>
        </w:rPr>
        <w:t xml:space="preserve"> </w:t>
      </w:r>
      <w:r>
        <w:rPr>
          <w:rFonts w:ascii="Arial" w:hAnsi="Arial" w:cs="Arial"/>
          <w:sz w:val="24"/>
          <w:szCs w:val="24"/>
          <w:u w:val="single"/>
        </w:rPr>
        <w:t>贰</w:t>
      </w:r>
      <w:r>
        <w:rPr>
          <w:rFonts w:ascii="Arial" w:hAnsi="Arial" w:cs="Arial"/>
          <w:sz w:val="24"/>
          <w:szCs w:val="24"/>
          <w:u w:val="single"/>
        </w:rPr>
        <w:t xml:space="preserve"> </w:t>
      </w:r>
      <w:r>
        <w:rPr>
          <w:rFonts w:ascii="Arial" w:hAnsi="Arial" w:cs="Arial"/>
          <w:sz w:val="24"/>
          <w:szCs w:val="24"/>
        </w:rPr>
        <w:t>份，乙方持</w:t>
      </w:r>
      <w:r>
        <w:rPr>
          <w:rFonts w:ascii="Arial" w:hAnsi="Arial" w:cs="Arial"/>
          <w:sz w:val="24"/>
          <w:szCs w:val="24"/>
          <w:u w:val="single"/>
        </w:rPr>
        <w:t xml:space="preserve"> </w:t>
      </w:r>
      <w:r>
        <w:rPr>
          <w:rFonts w:ascii="Arial" w:hAnsi="Arial" w:cs="Arial"/>
          <w:sz w:val="24"/>
          <w:szCs w:val="24"/>
          <w:u w:val="single"/>
        </w:rPr>
        <w:t>贰</w:t>
      </w:r>
      <w:r>
        <w:rPr>
          <w:rFonts w:ascii="Arial" w:hAnsi="Arial" w:cs="Arial"/>
          <w:sz w:val="24"/>
          <w:szCs w:val="24"/>
          <w:u w:val="single"/>
        </w:rPr>
        <w:t xml:space="preserve"> </w:t>
      </w:r>
      <w:r>
        <w:rPr>
          <w:rFonts w:ascii="Arial" w:hAnsi="Arial" w:cs="Arial"/>
          <w:sz w:val="24"/>
          <w:szCs w:val="24"/>
        </w:rPr>
        <w:t>份，均具有同等的法律效力。</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sz w:val="24"/>
          <w:szCs w:val="24"/>
        </w:rPr>
        <w:t>2.</w:t>
      </w:r>
      <w:r>
        <w:rPr>
          <w:rFonts w:ascii="Arial" w:hAnsi="Arial" w:cs="Arial"/>
          <w:sz w:val="24"/>
          <w:szCs w:val="24"/>
        </w:rPr>
        <w:t>未尽事宜，由甲乙双方协商解决。可增订补充合同，补充合同与前所述条款发生冲突时，以补充合同为准。</w:t>
      </w:r>
    </w:p>
    <w:p w:rsidR="000E082E" w:rsidRDefault="001008FA">
      <w:pPr>
        <w:tabs>
          <w:tab w:val="left" w:pos="720"/>
        </w:tabs>
        <w:spacing w:beforeLines="20" w:before="62" w:afterLines="20" w:after="62" w:line="360" w:lineRule="auto"/>
        <w:ind w:firstLineChars="200" w:firstLine="480"/>
        <w:rPr>
          <w:rFonts w:ascii="Arial" w:hAnsi="Arial" w:cs="Arial"/>
          <w:sz w:val="24"/>
          <w:szCs w:val="24"/>
        </w:rPr>
      </w:pPr>
      <w:r>
        <w:rPr>
          <w:rFonts w:ascii="Arial" w:hAnsi="Arial" w:cs="Arial" w:hint="eastAsia"/>
          <w:sz w:val="24"/>
          <w:szCs w:val="24"/>
        </w:rPr>
        <w:t>3</w:t>
      </w:r>
      <w:r>
        <w:rPr>
          <w:rFonts w:ascii="Arial" w:hAnsi="Arial" w:cs="Arial"/>
          <w:sz w:val="24"/>
          <w:szCs w:val="24"/>
        </w:rPr>
        <w:t>.</w:t>
      </w:r>
      <w:r>
        <w:rPr>
          <w:rFonts w:ascii="Arial" w:hAnsi="Arial" w:cs="Arial" w:hint="eastAsia"/>
          <w:sz w:val="24"/>
          <w:szCs w:val="24"/>
        </w:rPr>
        <w:t>合同附件为本合同重要组成部分，与本合同具有同等法律效力。</w:t>
      </w:r>
    </w:p>
    <w:p w:rsidR="000E082E" w:rsidRDefault="000E082E">
      <w:pPr>
        <w:ind w:right="105" w:firstLine="496"/>
        <w:rPr>
          <w:rFonts w:ascii="Arial" w:hAnsi="Arial" w:cs="Arial"/>
          <w:sz w:val="24"/>
          <w:szCs w:val="24"/>
        </w:rPr>
      </w:pPr>
    </w:p>
    <w:p w:rsidR="000E082E" w:rsidRDefault="000E082E">
      <w:pPr>
        <w:ind w:right="105" w:firstLine="496"/>
        <w:rPr>
          <w:rFonts w:ascii="Arial" w:hAnsi="Arial" w:cs="Arial"/>
          <w:sz w:val="24"/>
          <w:szCs w:val="24"/>
        </w:rPr>
      </w:pPr>
    </w:p>
    <w:p w:rsidR="000E082E" w:rsidRDefault="000E082E">
      <w:pPr>
        <w:ind w:right="105" w:firstLine="496"/>
        <w:rPr>
          <w:rFonts w:ascii="Arial" w:hAnsi="Arial" w:cs="Arial"/>
          <w:sz w:val="24"/>
          <w:szCs w:val="24"/>
        </w:rPr>
      </w:pPr>
    </w:p>
    <w:p w:rsidR="000E082E" w:rsidRDefault="000E082E">
      <w:pPr>
        <w:ind w:right="105" w:firstLine="496"/>
        <w:rPr>
          <w:rFonts w:ascii="Arial" w:hAnsi="Arial" w:cs="Arial"/>
          <w:sz w:val="24"/>
          <w:szCs w:val="24"/>
        </w:rPr>
      </w:pPr>
    </w:p>
    <w:p w:rsidR="000E082E" w:rsidRDefault="000E082E">
      <w:pPr>
        <w:ind w:right="105" w:firstLine="496"/>
        <w:rPr>
          <w:rFonts w:ascii="Arial" w:hAnsi="Arial" w:cs="Arial"/>
          <w:sz w:val="24"/>
          <w:szCs w:val="24"/>
        </w:rPr>
      </w:pPr>
    </w:p>
    <w:p w:rsidR="000E082E" w:rsidRDefault="000E082E">
      <w:pPr>
        <w:ind w:right="105" w:firstLine="496"/>
        <w:rPr>
          <w:rFonts w:ascii="Arial" w:hAnsi="Arial" w:cs="Arial"/>
          <w:sz w:val="24"/>
          <w:szCs w:val="24"/>
        </w:rPr>
      </w:pPr>
    </w:p>
    <w:p w:rsidR="000E082E" w:rsidRDefault="000E082E">
      <w:pPr>
        <w:ind w:right="105" w:firstLine="496"/>
        <w:rPr>
          <w:rFonts w:ascii="Arial" w:hAnsi="Arial" w:cs="Arial"/>
          <w:sz w:val="24"/>
          <w:szCs w:val="24"/>
        </w:rPr>
      </w:pPr>
    </w:p>
    <w:p w:rsidR="000E082E" w:rsidRDefault="000E082E">
      <w:pPr>
        <w:ind w:right="105" w:firstLine="496"/>
        <w:rPr>
          <w:rFonts w:ascii="Arial" w:hAnsi="Arial" w:cs="Arial"/>
          <w:sz w:val="24"/>
          <w:szCs w:val="24"/>
        </w:rPr>
      </w:pPr>
    </w:p>
    <w:p w:rsidR="000E082E" w:rsidRDefault="000E082E">
      <w:pPr>
        <w:ind w:right="105" w:firstLine="496"/>
        <w:rPr>
          <w:rFonts w:ascii="Arial" w:hAnsi="Arial" w:cs="Arial"/>
          <w:sz w:val="24"/>
          <w:szCs w:val="24"/>
        </w:rPr>
      </w:pPr>
    </w:p>
    <w:p w:rsidR="000E082E" w:rsidRDefault="001008FA">
      <w:pPr>
        <w:spacing w:line="480" w:lineRule="auto"/>
        <w:ind w:right="108" w:firstLine="493"/>
        <w:rPr>
          <w:rFonts w:ascii="Arial" w:hAnsi="Arial" w:cs="Arial"/>
          <w:sz w:val="24"/>
          <w:szCs w:val="24"/>
        </w:rPr>
      </w:pPr>
      <w:r>
        <w:rPr>
          <w:rFonts w:ascii="Arial" w:hAnsi="Arial" w:cs="Arial"/>
          <w:sz w:val="24"/>
          <w:szCs w:val="24"/>
        </w:rPr>
        <w:t>甲方</w:t>
      </w:r>
      <w:r>
        <w:rPr>
          <w:rFonts w:ascii="Arial" w:hAnsi="Arial" w:cs="Arial"/>
          <w:sz w:val="24"/>
          <w:szCs w:val="24"/>
        </w:rPr>
        <w:t>(</w:t>
      </w:r>
      <w:r>
        <w:rPr>
          <w:rFonts w:ascii="Arial" w:hAnsi="Arial" w:cs="Arial"/>
          <w:sz w:val="24"/>
          <w:szCs w:val="24"/>
        </w:rPr>
        <w:t>盖章</w:t>
      </w:r>
      <w:r>
        <w:rPr>
          <w:rFonts w:ascii="Arial" w:hAnsi="Arial" w:cs="Arial"/>
          <w:sz w:val="24"/>
          <w:szCs w:val="24"/>
        </w:rPr>
        <w:t xml:space="preserve">) </w:t>
      </w:r>
      <w:r>
        <w:rPr>
          <w:rFonts w:ascii="Arial" w:hAnsi="Arial" w:cs="Arial"/>
          <w:sz w:val="24"/>
          <w:szCs w:val="24"/>
        </w:rPr>
        <w:t>：</w:t>
      </w:r>
      <w:r>
        <w:rPr>
          <w:rFonts w:ascii="Arial" w:hAnsi="Arial" w:cs="Arial"/>
          <w:sz w:val="24"/>
          <w:szCs w:val="24"/>
        </w:rPr>
        <w:t xml:space="preserve">                     </w:t>
      </w:r>
    </w:p>
    <w:p w:rsidR="000E082E" w:rsidRDefault="001008FA">
      <w:pPr>
        <w:spacing w:line="480" w:lineRule="auto"/>
        <w:ind w:right="108" w:firstLine="493"/>
        <w:rPr>
          <w:rFonts w:ascii="Arial" w:hAnsi="Arial" w:cs="Arial"/>
          <w:sz w:val="24"/>
          <w:szCs w:val="24"/>
        </w:rPr>
      </w:pPr>
      <w:r>
        <w:rPr>
          <w:rFonts w:ascii="Arial" w:hAnsi="Arial" w:cs="Arial"/>
          <w:sz w:val="24"/>
          <w:szCs w:val="24"/>
        </w:rPr>
        <w:t>法定代表人或授权代理人</w:t>
      </w:r>
      <w:r>
        <w:rPr>
          <w:rFonts w:ascii="Arial" w:hAnsi="Arial" w:cs="Arial"/>
          <w:sz w:val="24"/>
          <w:szCs w:val="24"/>
        </w:rPr>
        <w:t>(</w:t>
      </w:r>
      <w:r>
        <w:rPr>
          <w:rFonts w:ascii="Arial" w:hAnsi="Arial" w:cs="Arial"/>
          <w:sz w:val="24"/>
          <w:szCs w:val="24"/>
        </w:rPr>
        <w:t>签字</w:t>
      </w:r>
      <w:r>
        <w:rPr>
          <w:rFonts w:ascii="Arial" w:hAnsi="Arial" w:cs="Arial"/>
          <w:sz w:val="24"/>
          <w:szCs w:val="24"/>
        </w:rPr>
        <w:t xml:space="preserve">) </w:t>
      </w:r>
      <w:r>
        <w:rPr>
          <w:rFonts w:ascii="Arial" w:hAnsi="Arial" w:cs="Arial"/>
          <w:sz w:val="24"/>
          <w:szCs w:val="24"/>
        </w:rPr>
        <w:t>：</w:t>
      </w:r>
      <w:r>
        <w:rPr>
          <w:rFonts w:ascii="Arial" w:hAnsi="Arial" w:cs="Arial"/>
          <w:sz w:val="24"/>
          <w:szCs w:val="24"/>
        </w:rPr>
        <w:t xml:space="preserve">   </w:t>
      </w:r>
    </w:p>
    <w:p w:rsidR="000E082E" w:rsidRDefault="001008FA">
      <w:pPr>
        <w:spacing w:line="480" w:lineRule="auto"/>
        <w:ind w:right="108" w:firstLine="493"/>
        <w:rPr>
          <w:rFonts w:ascii="Arial" w:hAnsi="Arial" w:cs="Arial"/>
          <w:sz w:val="24"/>
          <w:szCs w:val="24"/>
        </w:rPr>
      </w:pPr>
      <w:r>
        <w:rPr>
          <w:rFonts w:ascii="Arial" w:hAnsi="Arial" w:cs="Arial"/>
          <w:sz w:val="24"/>
          <w:szCs w:val="24"/>
        </w:rPr>
        <w:t>联系地址：</w:t>
      </w:r>
      <w:r>
        <w:rPr>
          <w:rFonts w:ascii="Arial" w:hAnsi="Arial" w:cs="Arial"/>
          <w:sz w:val="24"/>
          <w:szCs w:val="24"/>
        </w:rPr>
        <w:t xml:space="preserve">                      </w:t>
      </w:r>
    </w:p>
    <w:p w:rsidR="000E082E" w:rsidRDefault="001008FA">
      <w:pPr>
        <w:spacing w:line="480" w:lineRule="auto"/>
        <w:ind w:right="108" w:firstLine="493"/>
        <w:rPr>
          <w:rFonts w:ascii="Arial" w:hAnsi="Arial" w:cs="Arial"/>
          <w:sz w:val="24"/>
          <w:szCs w:val="24"/>
        </w:rPr>
      </w:pPr>
      <w:r>
        <w:rPr>
          <w:rFonts w:ascii="Arial" w:hAnsi="Arial" w:cs="Arial"/>
          <w:sz w:val="24"/>
          <w:szCs w:val="24"/>
        </w:rPr>
        <w:t>电话：</w:t>
      </w:r>
      <w:r>
        <w:rPr>
          <w:rFonts w:ascii="Arial" w:hAnsi="Arial" w:cs="Arial"/>
          <w:sz w:val="24"/>
          <w:szCs w:val="24"/>
        </w:rPr>
        <w:t xml:space="preserve">                          </w:t>
      </w:r>
    </w:p>
    <w:p w:rsidR="000E082E" w:rsidRDefault="001008FA">
      <w:pPr>
        <w:spacing w:line="480" w:lineRule="auto"/>
        <w:ind w:right="108" w:firstLine="493"/>
        <w:rPr>
          <w:rFonts w:ascii="Arial" w:hAnsi="Arial" w:cs="Arial"/>
          <w:sz w:val="24"/>
          <w:szCs w:val="24"/>
        </w:rPr>
      </w:pPr>
      <w:r>
        <w:rPr>
          <w:rFonts w:ascii="Arial" w:hAnsi="Arial" w:cs="Arial"/>
          <w:sz w:val="24"/>
          <w:szCs w:val="24"/>
        </w:rPr>
        <w:t xml:space="preserve">       </w:t>
      </w:r>
      <w:r>
        <w:rPr>
          <w:rFonts w:ascii="Arial" w:hAnsi="Arial" w:cs="Arial"/>
          <w:sz w:val="24"/>
          <w:szCs w:val="24"/>
        </w:rPr>
        <w:t>年</w:t>
      </w:r>
      <w:r>
        <w:rPr>
          <w:rFonts w:ascii="Arial" w:hAnsi="Arial" w:cs="Arial"/>
          <w:sz w:val="24"/>
          <w:szCs w:val="24"/>
        </w:rPr>
        <w:t xml:space="preserve">   </w:t>
      </w:r>
      <w:r>
        <w:rPr>
          <w:rFonts w:ascii="Arial" w:hAnsi="Arial" w:cs="Arial"/>
          <w:sz w:val="24"/>
          <w:szCs w:val="24"/>
        </w:rPr>
        <w:t>月</w:t>
      </w:r>
      <w:r>
        <w:rPr>
          <w:rFonts w:ascii="Arial" w:hAnsi="Arial" w:cs="Arial"/>
          <w:sz w:val="24"/>
          <w:szCs w:val="24"/>
        </w:rPr>
        <w:t xml:space="preserve">   </w:t>
      </w:r>
      <w:r>
        <w:rPr>
          <w:rFonts w:ascii="Arial" w:hAnsi="Arial" w:cs="Arial"/>
          <w:sz w:val="24"/>
          <w:szCs w:val="24"/>
        </w:rPr>
        <w:t>日</w:t>
      </w:r>
      <w:r>
        <w:rPr>
          <w:rFonts w:ascii="Arial" w:hAnsi="Arial" w:cs="Arial"/>
          <w:sz w:val="24"/>
          <w:szCs w:val="24"/>
        </w:rPr>
        <w:t xml:space="preserve">   </w:t>
      </w:r>
    </w:p>
    <w:p w:rsidR="000E082E" w:rsidRDefault="000E082E">
      <w:pPr>
        <w:spacing w:line="480" w:lineRule="auto"/>
        <w:ind w:right="108" w:firstLine="493"/>
        <w:rPr>
          <w:rFonts w:ascii="Arial" w:hAnsi="Arial" w:cs="Arial"/>
          <w:sz w:val="24"/>
          <w:szCs w:val="24"/>
        </w:rPr>
      </w:pPr>
    </w:p>
    <w:p w:rsidR="000E082E" w:rsidRDefault="001008FA">
      <w:pPr>
        <w:spacing w:line="480" w:lineRule="auto"/>
        <w:ind w:right="108" w:firstLine="493"/>
        <w:rPr>
          <w:rFonts w:ascii="Arial" w:hAnsi="Arial" w:cs="Arial"/>
          <w:sz w:val="24"/>
          <w:szCs w:val="24"/>
        </w:rPr>
      </w:pPr>
      <w:r>
        <w:rPr>
          <w:rFonts w:ascii="Arial" w:hAnsi="Arial" w:cs="Arial"/>
          <w:sz w:val="24"/>
          <w:szCs w:val="24"/>
        </w:rPr>
        <w:t>乙方</w:t>
      </w:r>
      <w:r>
        <w:rPr>
          <w:rFonts w:ascii="Arial" w:hAnsi="Arial" w:cs="Arial"/>
          <w:sz w:val="24"/>
          <w:szCs w:val="24"/>
        </w:rPr>
        <w:t>(</w:t>
      </w:r>
      <w:r>
        <w:rPr>
          <w:rFonts w:ascii="Arial" w:hAnsi="Arial" w:cs="Arial"/>
          <w:sz w:val="24"/>
          <w:szCs w:val="24"/>
        </w:rPr>
        <w:t>盖章</w:t>
      </w:r>
      <w:r>
        <w:rPr>
          <w:rFonts w:ascii="Arial" w:hAnsi="Arial" w:cs="Arial"/>
          <w:sz w:val="24"/>
          <w:szCs w:val="24"/>
        </w:rPr>
        <w:t xml:space="preserve">) </w:t>
      </w:r>
      <w:r>
        <w:rPr>
          <w:rFonts w:ascii="Arial" w:hAnsi="Arial" w:cs="Arial"/>
          <w:sz w:val="24"/>
          <w:szCs w:val="24"/>
        </w:rPr>
        <w:t>：</w:t>
      </w:r>
    </w:p>
    <w:p w:rsidR="000E082E" w:rsidRDefault="001008FA">
      <w:pPr>
        <w:spacing w:line="480" w:lineRule="auto"/>
        <w:ind w:right="108" w:firstLine="493"/>
        <w:rPr>
          <w:rFonts w:ascii="Arial" w:hAnsi="Arial" w:cs="Arial"/>
          <w:sz w:val="24"/>
          <w:szCs w:val="24"/>
        </w:rPr>
      </w:pPr>
      <w:r>
        <w:rPr>
          <w:rFonts w:ascii="Arial" w:hAnsi="Arial" w:cs="Arial"/>
          <w:sz w:val="24"/>
          <w:szCs w:val="24"/>
        </w:rPr>
        <w:t>法定代表人或授权代理人</w:t>
      </w:r>
      <w:r>
        <w:rPr>
          <w:rFonts w:ascii="Arial" w:hAnsi="Arial" w:cs="Arial"/>
          <w:sz w:val="24"/>
          <w:szCs w:val="24"/>
        </w:rPr>
        <w:t>(</w:t>
      </w:r>
      <w:r>
        <w:rPr>
          <w:rFonts w:ascii="Arial" w:hAnsi="Arial" w:cs="Arial"/>
          <w:sz w:val="24"/>
          <w:szCs w:val="24"/>
        </w:rPr>
        <w:t>签字</w:t>
      </w:r>
      <w:r>
        <w:rPr>
          <w:rFonts w:ascii="Arial" w:hAnsi="Arial" w:cs="Arial"/>
          <w:sz w:val="24"/>
          <w:szCs w:val="24"/>
        </w:rPr>
        <w:t xml:space="preserve">) </w:t>
      </w:r>
      <w:r>
        <w:rPr>
          <w:rFonts w:ascii="Arial" w:hAnsi="Arial" w:cs="Arial"/>
          <w:sz w:val="24"/>
          <w:szCs w:val="24"/>
        </w:rPr>
        <w:t>：</w:t>
      </w:r>
    </w:p>
    <w:p w:rsidR="000E082E" w:rsidRDefault="001008FA">
      <w:pPr>
        <w:spacing w:line="480" w:lineRule="auto"/>
        <w:ind w:right="108" w:firstLine="493"/>
        <w:rPr>
          <w:rFonts w:ascii="Arial" w:hAnsi="Arial" w:cs="Arial"/>
          <w:sz w:val="24"/>
          <w:szCs w:val="24"/>
        </w:rPr>
      </w:pPr>
      <w:r>
        <w:rPr>
          <w:rFonts w:ascii="Arial" w:hAnsi="Arial" w:cs="Arial"/>
          <w:sz w:val="24"/>
          <w:szCs w:val="24"/>
        </w:rPr>
        <w:t>联系地址：</w:t>
      </w:r>
    </w:p>
    <w:p w:rsidR="000E082E" w:rsidRDefault="001008FA">
      <w:pPr>
        <w:spacing w:line="480" w:lineRule="auto"/>
        <w:ind w:right="108" w:firstLine="493"/>
        <w:rPr>
          <w:rFonts w:ascii="Arial" w:hAnsi="Arial" w:cs="Arial"/>
          <w:sz w:val="24"/>
          <w:szCs w:val="24"/>
        </w:rPr>
      </w:pPr>
      <w:r>
        <w:rPr>
          <w:rFonts w:ascii="Arial" w:hAnsi="Arial" w:cs="Arial"/>
          <w:sz w:val="24"/>
          <w:szCs w:val="24"/>
        </w:rPr>
        <w:t>电话：</w:t>
      </w:r>
    </w:p>
    <w:p w:rsidR="000E082E" w:rsidRDefault="001008FA">
      <w:pPr>
        <w:spacing w:line="480" w:lineRule="auto"/>
        <w:ind w:right="108"/>
        <w:rPr>
          <w:rFonts w:ascii="Arial" w:hAnsi="Arial" w:cs="Arial"/>
          <w:sz w:val="24"/>
          <w:szCs w:val="24"/>
        </w:rPr>
      </w:pPr>
      <w:r>
        <w:rPr>
          <w:rFonts w:ascii="Arial" w:hAnsi="Arial" w:cs="Arial"/>
          <w:sz w:val="24"/>
          <w:szCs w:val="24"/>
        </w:rPr>
        <w:t xml:space="preserve">       </w:t>
      </w:r>
      <w:r>
        <w:rPr>
          <w:rFonts w:ascii="Arial" w:hAnsi="Arial" w:cs="Arial"/>
          <w:sz w:val="24"/>
          <w:szCs w:val="24"/>
        </w:rPr>
        <w:t>年</w:t>
      </w:r>
      <w:r>
        <w:rPr>
          <w:rFonts w:ascii="Arial" w:hAnsi="Arial" w:cs="Arial"/>
          <w:sz w:val="24"/>
          <w:szCs w:val="24"/>
        </w:rPr>
        <w:t xml:space="preserve">   </w:t>
      </w:r>
      <w:r>
        <w:rPr>
          <w:rFonts w:ascii="Arial" w:hAnsi="Arial" w:cs="Arial"/>
          <w:sz w:val="24"/>
          <w:szCs w:val="24"/>
        </w:rPr>
        <w:t>月</w:t>
      </w:r>
      <w:r>
        <w:rPr>
          <w:rFonts w:ascii="Arial" w:hAnsi="Arial" w:cs="Arial"/>
          <w:sz w:val="24"/>
          <w:szCs w:val="24"/>
        </w:rPr>
        <w:t xml:space="preserve">   </w:t>
      </w:r>
      <w:r>
        <w:rPr>
          <w:rFonts w:ascii="Arial" w:hAnsi="Arial" w:cs="Arial"/>
          <w:sz w:val="24"/>
          <w:szCs w:val="24"/>
        </w:rPr>
        <w:t>日</w:t>
      </w:r>
      <w:r>
        <w:rPr>
          <w:rFonts w:ascii="Arial" w:hAnsi="Arial" w:cs="Arial"/>
          <w:sz w:val="24"/>
          <w:szCs w:val="24"/>
        </w:rPr>
        <w:br/>
      </w:r>
      <w:r>
        <w:rPr>
          <w:rFonts w:ascii="Arial" w:hAnsi="Arial" w:cs="Arial"/>
          <w:sz w:val="24"/>
          <w:szCs w:val="24"/>
        </w:rPr>
        <w:br w:type="page"/>
      </w:r>
    </w:p>
    <w:p w:rsidR="000E082E" w:rsidRDefault="001008FA">
      <w:pPr>
        <w:spacing w:line="480" w:lineRule="auto"/>
        <w:ind w:right="108"/>
        <w:rPr>
          <w:rFonts w:ascii="Arial" w:hAnsi="Arial" w:cs="Arial"/>
          <w:sz w:val="24"/>
          <w:szCs w:val="24"/>
        </w:rPr>
      </w:pPr>
      <w:r>
        <w:rPr>
          <w:rFonts w:ascii="Arial" w:hAnsi="Arial" w:cs="Arial"/>
          <w:sz w:val="24"/>
          <w:szCs w:val="24"/>
        </w:rPr>
        <w:lastRenderedPageBreak/>
        <w:t>附件：</w:t>
      </w:r>
    </w:p>
    <w:p w:rsidR="000E082E" w:rsidRDefault="001008FA">
      <w:pPr>
        <w:spacing w:after="100" w:afterAutospacing="1"/>
        <w:ind w:right="108"/>
        <w:jc w:val="center"/>
        <w:rPr>
          <w:rFonts w:ascii="Arial" w:hAnsi="Arial" w:cs="Arial"/>
          <w:b/>
          <w:sz w:val="24"/>
          <w:szCs w:val="24"/>
        </w:rPr>
      </w:pPr>
      <w:r>
        <w:rPr>
          <w:rFonts w:ascii="Arial" w:hAnsi="Arial" w:cs="Arial"/>
          <w:b/>
          <w:sz w:val="32"/>
          <w:szCs w:val="24"/>
        </w:rPr>
        <w:t>收费依据</w:t>
      </w:r>
    </w:p>
    <w:p w:rsidR="000E082E" w:rsidRDefault="001008FA">
      <w:pPr>
        <w:spacing w:before="100" w:beforeAutospacing="1" w:after="100" w:afterAutospacing="1" w:line="360" w:lineRule="auto"/>
        <w:ind w:right="108" w:firstLine="437"/>
        <w:jc w:val="left"/>
        <w:rPr>
          <w:rFonts w:ascii="Arial" w:hAnsi="Arial" w:cs="Arial"/>
          <w:b/>
          <w:sz w:val="24"/>
          <w:szCs w:val="24"/>
        </w:rPr>
      </w:pPr>
      <w:r>
        <w:rPr>
          <w:rFonts w:ascii="Arial" w:hAnsi="Arial" w:cs="Arial"/>
          <w:sz w:val="22"/>
          <w:szCs w:val="24"/>
        </w:rPr>
        <w:t>根据国家发展改革委《关于放开部分服务价格的通知》（发改价格</w:t>
      </w:r>
      <w:r>
        <w:rPr>
          <w:rFonts w:ascii="Arial" w:hAnsi="Arial" w:cs="Arial"/>
          <w:sz w:val="22"/>
          <w:szCs w:val="24"/>
        </w:rPr>
        <w:t>[2014]2732</w:t>
      </w:r>
      <w:r>
        <w:rPr>
          <w:rFonts w:ascii="Arial" w:hAnsi="Arial" w:cs="Arial"/>
          <w:sz w:val="22"/>
          <w:szCs w:val="24"/>
        </w:rPr>
        <w:t>号），要求从</w:t>
      </w:r>
      <w:r>
        <w:rPr>
          <w:rFonts w:ascii="Arial" w:hAnsi="Arial" w:cs="Arial"/>
          <w:sz w:val="22"/>
          <w:szCs w:val="24"/>
        </w:rPr>
        <w:t>2015</w:t>
      </w:r>
      <w:r>
        <w:rPr>
          <w:rFonts w:ascii="Arial" w:hAnsi="Arial" w:cs="Arial"/>
          <w:sz w:val="22"/>
          <w:szCs w:val="24"/>
        </w:rPr>
        <w:t>年</w:t>
      </w:r>
      <w:r>
        <w:rPr>
          <w:rFonts w:ascii="Arial" w:hAnsi="Arial" w:cs="Arial"/>
          <w:sz w:val="22"/>
          <w:szCs w:val="24"/>
        </w:rPr>
        <w:t>1</w:t>
      </w:r>
      <w:r>
        <w:rPr>
          <w:rFonts w:ascii="Arial" w:hAnsi="Arial" w:cs="Arial"/>
          <w:sz w:val="22"/>
          <w:szCs w:val="24"/>
        </w:rPr>
        <w:t>月</w:t>
      </w:r>
      <w:r>
        <w:rPr>
          <w:rFonts w:ascii="Arial" w:hAnsi="Arial" w:cs="Arial"/>
          <w:sz w:val="22"/>
          <w:szCs w:val="24"/>
        </w:rPr>
        <w:t>1</w:t>
      </w:r>
      <w:r>
        <w:rPr>
          <w:rFonts w:ascii="Arial" w:hAnsi="Arial" w:cs="Arial"/>
          <w:sz w:val="22"/>
          <w:szCs w:val="24"/>
        </w:rPr>
        <w:t>日起放开土地和房地产价格评估服务（以下简称</w:t>
      </w:r>
      <w:r>
        <w:rPr>
          <w:rFonts w:ascii="Arial" w:hAnsi="Arial" w:cs="Arial"/>
          <w:sz w:val="22"/>
          <w:szCs w:val="24"/>
        </w:rPr>
        <w:t>“</w:t>
      </w:r>
      <w:r>
        <w:rPr>
          <w:rFonts w:ascii="Arial" w:hAnsi="Arial" w:cs="Arial"/>
          <w:sz w:val="22"/>
          <w:szCs w:val="24"/>
        </w:rPr>
        <w:t>估价服务</w:t>
      </w:r>
      <w:r>
        <w:rPr>
          <w:rFonts w:ascii="Arial" w:hAnsi="Arial" w:cs="Arial"/>
          <w:sz w:val="22"/>
          <w:szCs w:val="24"/>
        </w:rPr>
        <w:t>”</w:t>
      </w:r>
      <w:r>
        <w:rPr>
          <w:rFonts w:ascii="Arial" w:hAnsi="Arial" w:cs="Arial"/>
          <w:sz w:val="22"/>
          <w:szCs w:val="24"/>
        </w:rPr>
        <w:t>）收费标准。依据文件精神，我司参考原《国家计委、国家土地管理局关于土地价格评估收费的通知》（计价格［</w:t>
      </w:r>
      <w:r>
        <w:rPr>
          <w:rFonts w:ascii="Arial" w:hAnsi="Arial" w:cs="Arial"/>
          <w:sz w:val="22"/>
          <w:szCs w:val="24"/>
        </w:rPr>
        <w:t>1994</w:t>
      </w:r>
      <w:r>
        <w:rPr>
          <w:rFonts w:ascii="Arial" w:hAnsi="Arial" w:cs="Arial"/>
          <w:sz w:val="22"/>
          <w:szCs w:val="24"/>
        </w:rPr>
        <w:t>］</w:t>
      </w:r>
      <w:r>
        <w:rPr>
          <w:rFonts w:ascii="Arial" w:hAnsi="Arial" w:cs="Arial"/>
          <w:sz w:val="22"/>
          <w:szCs w:val="24"/>
        </w:rPr>
        <w:t>2017</w:t>
      </w:r>
      <w:r>
        <w:rPr>
          <w:rFonts w:ascii="Arial" w:hAnsi="Arial" w:cs="Arial"/>
          <w:sz w:val="22"/>
          <w:szCs w:val="24"/>
        </w:rPr>
        <w:t>号）原北京市物价局、北京市房屋土地管理局颁发的《关于房地产中介服务收费的通知》（京价（房）字</w:t>
      </w:r>
      <w:r>
        <w:rPr>
          <w:rFonts w:ascii="Arial" w:hAnsi="Arial" w:cs="Arial"/>
          <w:sz w:val="22"/>
          <w:szCs w:val="24"/>
        </w:rPr>
        <w:t>[1997]</w:t>
      </w:r>
      <w:r>
        <w:rPr>
          <w:rFonts w:ascii="Arial" w:hAnsi="Arial" w:cs="Arial"/>
          <w:sz w:val="22"/>
          <w:szCs w:val="24"/>
        </w:rPr>
        <w:t>第</w:t>
      </w:r>
      <w:r>
        <w:rPr>
          <w:rFonts w:ascii="Arial" w:hAnsi="Arial" w:cs="Arial"/>
          <w:sz w:val="22"/>
          <w:szCs w:val="24"/>
        </w:rPr>
        <w:t>398</w:t>
      </w:r>
      <w:r>
        <w:rPr>
          <w:rFonts w:ascii="Arial" w:hAnsi="Arial" w:cs="Arial"/>
          <w:sz w:val="22"/>
          <w:szCs w:val="24"/>
        </w:rPr>
        <w:t>号）、及行业水平，采用差额定率分档累进计费方式，制定我司土地估价</w:t>
      </w:r>
      <w:r>
        <w:rPr>
          <w:rFonts w:ascii="Arial" w:hAnsi="Arial" w:cs="Arial"/>
          <w:sz w:val="22"/>
          <w:szCs w:val="24"/>
        </w:rPr>
        <w:t>业务评估服务收费标准。以土地为主的不动产价格评估费，区别不同情况，按照不动产价格总额采取差额定率分档累进计收。具体收费标准见下表。</w:t>
      </w:r>
    </w:p>
    <w:p w:rsidR="000E082E" w:rsidRDefault="001008FA">
      <w:pPr>
        <w:ind w:firstLineChars="150" w:firstLine="361"/>
        <w:jc w:val="center"/>
        <w:rPr>
          <w:rFonts w:ascii="Arial" w:hAnsi="Arial" w:cs="Arial"/>
          <w:b/>
          <w:color w:val="333333"/>
          <w:sz w:val="24"/>
          <w:szCs w:val="30"/>
          <w:shd w:val="clear" w:color="auto" w:fill="FFFFFF"/>
        </w:rPr>
      </w:pPr>
      <w:r>
        <w:rPr>
          <w:rFonts w:ascii="Arial" w:hAnsi="Arial" w:cs="Arial"/>
          <w:b/>
          <w:color w:val="333333"/>
          <w:sz w:val="24"/>
          <w:szCs w:val="30"/>
          <w:shd w:val="clear" w:color="auto" w:fill="FFFFFF"/>
        </w:rPr>
        <w:t>土地价格评估收费标准</w:t>
      </w:r>
    </w:p>
    <w:tbl>
      <w:tblPr>
        <w:tblW w:w="0" w:type="auto"/>
        <w:tblInd w:w="15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855"/>
        <w:gridCol w:w="4140"/>
        <w:gridCol w:w="3300"/>
      </w:tblGrid>
      <w:tr w:rsidR="000E082E">
        <w:trPr>
          <w:trHeight w:val="20"/>
        </w:trPr>
        <w:tc>
          <w:tcPr>
            <w:tcW w:w="855"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b/>
                <w:bCs/>
                <w:color w:val="333333"/>
                <w:kern w:val="0"/>
                <w:sz w:val="22"/>
                <w:szCs w:val="24"/>
              </w:rPr>
            </w:pPr>
            <w:r>
              <w:rPr>
                <w:rFonts w:ascii="Arial" w:eastAsia="仿宋_GB2312" w:hAnsi="Arial" w:cs="Arial"/>
                <w:b/>
                <w:bCs/>
                <w:color w:val="333333"/>
                <w:kern w:val="0"/>
                <w:sz w:val="22"/>
                <w:szCs w:val="24"/>
              </w:rPr>
              <w:t>档次</w:t>
            </w:r>
          </w:p>
        </w:tc>
        <w:tc>
          <w:tcPr>
            <w:tcW w:w="4140" w:type="dxa"/>
            <w:shd w:val="clear" w:color="auto" w:fill="auto"/>
            <w:tcMar>
              <w:top w:w="0" w:type="dxa"/>
              <w:left w:w="108" w:type="dxa"/>
              <w:bottom w:w="0" w:type="dxa"/>
              <w:right w:w="108" w:type="dxa"/>
            </w:tcMar>
            <w:vAlign w:val="center"/>
          </w:tcPr>
          <w:p w:rsidR="000E082E" w:rsidRDefault="001008FA">
            <w:pPr>
              <w:widowControl/>
              <w:ind w:left="-153" w:firstLine="640"/>
              <w:jc w:val="center"/>
              <w:rPr>
                <w:rFonts w:ascii="Arial" w:eastAsia="仿宋_GB2312" w:hAnsi="Arial" w:cs="Arial"/>
                <w:b/>
                <w:bCs/>
                <w:color w:val="333333"/>
                <w:kern w:val="0"/>
                <w:sz w:val="22"/>
                <w:szCs w:val="24"/>
              </w:rPr>
            </w:pPr>
            <w:r>
              <w:rPr>
                <w:rFonts w:ascii="Arial" w:eastAsia="仿宋_GB2312" w:hAnsi="Arial" w:cs="Arial"/>
                <w:b/>
                <w:bCs/>
                <w:color w:val="333333"/>
                <w:kern w:val="0"/>
                <w:sz w:val="22"/>
                <w:szCs w:val="24"/>
              </w:rPr>
              <w:t>计费额度（万元）</w:t>
            </w:r>
          </w:p>
        </w:tc>
        <w:tc>
          <w:tcPr>
            <w:tcW w:w="3300" w:type="dxa"/>
            <w:shd w:val="clear" w:color="auto" w:fill="auto"/>
            <w:tcMar>
              <w:top w:w="0" w:type="dxa"/>
              <w:left w:w="108" w:type="dxa"/>
              <w:bottom w:w="0" w:type="dxa"/>
              <w:right w:w="108" w:type="dxa"/>
            </w:tcMar>
            <w:vAlign w:val="center"/>
          </w:tcPr>
          <w:p w:rsidR="000E082E" w:rsidRDefault="001008FA">
            <w:pPr>
              <w:widowControl/>
              <w:ind w:left="-153" w:firstLine="640"/>
              <w:jc w:val="center"/>
              <w:rPr>
                <w:rFonts w:ascii="Arial" w:eastAsia="仿宋_GB2312" w:hAnsi="Arial" w:cs="Arial"/>
                <w:b/>
                <w:bCs/>
                <w:color w:val="333333"/>
                <w:kern w:val="0"/>
                <w:sz w:val="22"/>
                <w:szCs w:val="24"/>
              </w:rPr>
            </w:pPr>
            <w:r>
              <w:rPr>
                <w:rFonts w:ascii="Arial" w:eastAsia="仿宋_GB2312" w:hAnsi="Arial" w:cs="Arial"/>
                <w:b/>
                <w:bCs/>
                <w:color w:val="333333"/>
                <w:kern w:val="0"/>
                <w:sz w:val="22"/>
                <w:szCs w:val="24"/>
              </w:rPr>
              <w:t>差额计费率（</w:t>
            </w:r>
            <w:r>
              <w:rPr>
                <w:rFonts w:ascii="Arial" w:eastAsia="仿宋_GB2312" w:hAnsi="Arial" w:cs="Arial"/>
                <w:b/>
                <w:bCs/>
                <w:color w:val="333333"/>
                <w:kern w:val="0"/>
                <w:sz w:val="22"/>
                <w:szCs w:val="24"/>
              </w:rPr>
              <w:t>‰</w:t>
            </w:r>
            <w:r>
              <w:rPr>
                <w:rFonts w:ascii="Arial" w:eastAsia="仿宋_GB2312" w:hAnsi="Arial" w:cs="Arial"/>
                <w:b/>
                <w:bCs/>
                <w:color w:val="333333"/>
                <w:kern w:val="0"/>
                <w:sz w:val="22"/>
                <w:szCs w:val="24"/>
              </w:rPr>
              <w:t>）</w:t>
            </w:r>
          </w:p>
        </w:tc>
      </w:tr>
      <w:tr w:rsidR="000E082E">
        <w:trPr>
          <w:trHeight w:val="20"/>
        </w:trPr>
        <w:tc>
          <w:tcPr>
            <w:tcW w:w="855"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1</w:t>
            </w:r>
          </w:p>
        </w:tc>
        <w:tc>
          <w:tcPr>
            <w:tcW w:w="4140" w:type="dxa"/>
            <w:shd w:val="clear" w:color="auto" w:fill="auto"/>
            <w:tcMar>
              <w:top w:w="0" w:type="dxa"/>
              <w:left w:w="108" w:type="dxa"/>
              <w:bottom w:w="0" w:type="dxa"/>
              <w:right w:w="108" w:type="dxa"/>
            </w:tcMar>
            <w:vAlign w:val="center"/>
          </w:tcPr>
          <w:p w:rsidR="000E082E" w:rsidRDefault="001008FA">
            <w:pPr>
              <w:widowControl/>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100</w:t>
            </w:r>
            <w:r>
              <w:rPr>
                <w:rFonts w:ascii="Arial" w:eastAsia="仿宋_GB2312" w:hAnsi="Arial" w:cs="Arial"/>
                <w:color w:val="333333"/>
                <w:kern w:val="0"/>
                <w:sz w:val="22"/>
                <w:szCs w:val="24"/>
              </w:rPr>
              <w:t>以下（含</w:t>
            </w:r>
            <w:r>
              <w:rPr>
                <w:rFonts w:ascii="Arial" w:eastAsia="仿宋_GB2312" w:hAnsi="Arial" w:cs="Arial"/>
                <w:color w:val="333333"/>
                <w:kern w:val="0"/>
                <w:sz w:val="22"/>
                <w:szCs w:val="24"/>
              </w:rPr>
              <w:t>100</w:t>
            </w:r>
            <w:r>
              <w:rPr>
                <w:rFonts w:ascii="Arial" w:eastAsia="仿宋_GB2312" w:hAnsi="Arial" w:cs="Arial"/>
                <w:color w:val="333333"/>
                <w:kern w:val="0"/>
                <w:sz w:val="22"/>
                <w:szCs w:val="24"/>
              </w:rPr>
              <w:t>）</w:t>
            </w:r>
          </w:p>
        </w:tc>
        <w:tc>
          <w:tcPr>
            <w:tcW w:w="3300"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4.0</w:t>
            </w:r>
          </w:p>
        </w:tc>
      </w:tr>
      <w:tr w:rsidR="000E082E">
        <w:trPr>
          <w:trHeight w:val="20"/>
        </w:trPr>
        <w:tc>
          <w:tcPr>
            <w:tcW w:w="855"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2</w:t>
            </w:r>
          </w:p>
        </w:tc>
        <w:tc>
          <w:tcPr>
            <w:tcW w:w="4140"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100</w:t>
            </w:r>
            <w:r>
              <w:rPr>
                <w:rFonts w:ascii="Arial" w:eastAsia="仿宋_GB2312" w:hAnsi="Arial" w:cs="Arial"/>
                <w:color w:val="333333"/>
                <w:kern w:val="0"/>
                <w:sz w:val="22"/>
                <w:szCs w:val="24"/>
              </w:rPr>
              <w:t>以上</w:t>
            </w:r>
            <w:r>
              <w:rPr>
                <w:rFonts w:ascii="Arial" w:eastAsia="仿宋_GB2312" w:hAnsi="Arial" w:cs="Arial"/>
                <w:color w:val="333333"/>
                <w:kern w:val="0"/>
                <w:sz w:val="22"/>
                <w:szCs w:val="24"/>
              </w:rPr>
              <w:t>—200</w:t>
            </w:r>
            <w:r>
              <w:rPr>
                <w:rFonts w:ascii="Arial" w:eastAsia="仿宋_GB2312" w:hAnsi="Arial" w:cs="Arial"/>
                <w:color w:val="333333"/>
                <w:kern w:val="0"/>
                <w:sz w:val="22"/>
                <w:szCs w:val="24"/>
              </w:rPr>
              <w:t>（含</w:t>
            </w:r>
            <w:r>
              <w:rPr>
                <w:rFonts w:ascii="Arial" w:eastAsia="仿宋_GB2312" w:hAnsi="Arial" w:cs="Arial"/>
                <w:color w:val="333333"/>
                <w:kern w:val="0"/>
                <w:sz w:val="22"/>
                <w:szCs w:val="24"/>
              </w:rPr>
              <w:t>200</w:t>
            </w:r>
            <w:r>
              <w:rPr>
                <w:rFonts w:ascii="Arial" w:eastAsia="仿宋_GB2312" w:hAnsi="Arial" w:cs="Arial"/>
                <w:color w:val="333333"/>
                <w:kern w:val="0"/>
                <w:sz w:val="22"/>
                <w:szCs w:val="24"/>
              </w:rPr>
              <w:t>）</w:t>
            </w:r>
          </w:p>
        </w:tc>
        <w:tc>
          <w:tcPr>
            <w:tcW w:w="3300"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3.0</w:t>
            </w:r>
          </w:p>
        </w:tc>
      </w:tr>
      <w:tr w:rsidR="000E082E">
        <w:trPr>
          <w:trHeight w:val="20"/>
        </w:trPr>
        <w:tc>
          <w:tcPr>
            <w:tcW w:w="855"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3</w:t>
            </w:r>
          </w:p>
        </w:tc>
        <w:tc>
          <w:tcPr>
            <w:tcW w:w="4140"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200</w:t>
            </w:r>
            <w:r>
              <w:rPr>
                <w:rFonts w:ascii="Arial" w:eastAsia="仿宋_GB2312" w:hAnsi="Arial" w:cs="Arial"/>
                <w:color w:val="333333"/>
                <w:kern w:val="0"/>
                <w:sz w:val="22"/>
                <w:szCs w:val="24"/>
              </w:rPr>
              <w:t>以上</w:t>
            </w:r>
            <w:r>
              <w:rPr>
                <w:rFonts w:ascii="Arial" w:eastAsia="仿宋_GB2312" w:hAnsi="Arial" w:cs="Arial"/>
                <w:color w:val="333333"/>
                <w:kern w:val="0"/>
                <w:sz w:val="22"/>
                <w:szCs w:val="24"/>
              </w:rPr>
              <w:t>—1000</w:t>
            </w:r>
            <w:r>
              <w:rPr>
                <w:rFonts w:ascii="Arial" w:eastAsia="仿宋_GB2312" w:hAnsi="Arial" w:cs="Arial"/>
                <w:color w:val="333333"/>
                <w:kern w:val="0"/>
                <w:sz w:val="22"/>
                <w:szCs w:val="24"/>
              </w:rPr>
              <w:t>（含</w:t>
            </w:r>
            <w:r>
              <w:rPr>
                <w:rFonts w:ascii="Arial" w:eastAsia="仿宋_GB2312" w:hAnsi="Arial" w:cs="Arial"/>
                <w:color w:val="333333"/>
                <w:kern w:val="0"/>
                <w:sz w:val="22"/>
                <w:szCs w:val="24"/>
              </w:rPr>
              <w:t>1000</w:t>
            </w:r>
            <w:r>
              <w:rPr>
                <w:rFonts w:ascii="Arial" w:eastAsia="仿宋_GB2312" w:hAnsi="Arial" w:cs="Arial"/>
                <w:color w:val="333333"/>
                <w:kern w:val="0"/>
                <w:sz w:val="22"/>
                <w:szCs w:val="24"/>
              </w:rPr>
              <w:t>）</w:t>
            </w:r>
          </w:p>
        </w:tc>
        <w:tc>
          <w:tcPr>
            <w:tcW w:w="3300"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2.0</w:t>
            </w:r>
          </w:p>
        </w:tc>
      </w:tr>
      <w:tr w:rsidR="000E082E">
        <w:trPr>
          <w:trHeight w:val="20"/>
        </w:trPr>
        <w:tc>
          <w:tcPr>
            <w:tcW w:w="855"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4</w:t>
            </w:r>
          </w:p>
        </w:tc>
        <w:tc>
          <w:tcPr>
            <w:tcW w:w="4140"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1000</w:t>
            </w:r>
            <w:r>
              <w:rPr>
                <w:rFonts w:ascii="Arial" w:eastAsia="仿宋_GB2312" w:hAnsi="Arial" w:cs="Arial"/>
                <w:color w:val="333333"/>
                <w:kern w:val="0"/>
                <w:sz w:val="22"/>
                <w:szCs w:val="24"/>
              </w:rPr>
              <w:t>以上</w:t>
            </w:r>
            <w:r>
              <w:rPr>
                <w:rFonts w:ascii="Arial" w:eastAsia="仿宋_GB2312" w:hAnsi="Arial" w:cs="Arial"/>
                <w:color w:val="333333"/>
                <w:kern w:val="0"/>
                <w:sz w:val="22"/>
                <w:szCs w:val="24"/>
              </w:rPr>
              <w:t>—2000</w:t>
            </w:r>
            <w:r>
              <w:rPr>
                <w:rFonts w:ascii="Arial" w:eastAsia="仿宋_GB2312" w:hAnsi="Arial" w:cs="Arial"/>
                <w:color w:val="333333"/>
                <w:kern w:val="0"/>
                <w:sz w:val="22"/>
                <w:szCs w:val="24"/>
              </w:rPr>
              <w:t>（含</w:t>
            </w:r>
            <w:r>
              <w:rPr>
                <w:rFonts w:ascii="Arial" w:eastAsia="仿宋_GB2312" w:hAnsi="Arial" w:cs="Arial"/>
                <w:color w:val="333333"/>
                <w:kern w:val="0"/>
                <w:sz w:val="22"/>
                <w:szCs w:val="24"/>
              </w:rPr>
              <w:t>2000</w:t>
            </w:r>
            <w:r>
              <w:rPr>
                <w:rFonts w:ascii="Arial" w:eastAsia="仿宋_GB2312" w:hAnsi="Arial" w:cs="Arial"/>
                <w:color w:val="333333"/>
                <w:kern w:val="0"/>
                <w:sz w:val="22"/>
                <w:szCs w:val="24"/>
              </w:rPr>
              <w:t>）</w:t>
            </w:r>
          </w:p>
        </w:tc>
        <w:tc>
          <w:tcPr>
            <w:tcW w:w="3300"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1.5</w:t>
            </w:r>
          </w:p>
        </w:tc>
      </w:tr>
      <w:tr w:rsidR="000E082E">
        <w:trPr>
          <w:trHeight w:val="20"/>
        </w:trPr>
        <w:tc>
          <w:tcPr>
            <w:tcW w:w="855"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5</w:t>
            </w:r>
          </w:p>
        </w:tc>
        <w:tc>
          <w:tcPr>
            <w:tcW w:w="4140"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2000</w:t>
            </w:r>
            <w:r>
              <w:rPr>
                <w:rFonts w:ascii="Arial" w:eastAsia="仿宋_GB2312" w:hAnsi="Arial" w:cs="Arial"/>
                <w:color w:val="333333"/>
                <w:kern w:val="0"/>
                <w:sz w:val="22"/>
                <w:szCs w:val="24"/>
              </w:rPr>
              <w:t>以上</w:t>
            </w:r>
            <w:r>
              <w:rPr>
                <w:rFonts w:ascii="Arial" w:eastAsia="仿宋_GB2312" w:hAnsi="Arial" w:cs="Arial"/>
                <w:color w:val="333333"/>
                <w:kern w:val="0"/>
                <w:sz w:val="22"/>
                <w:szCs w:val="24"/>
              </w:rPr>
              <w:t>—5000</w:t>
            </w:r>
            <w:r>
              <w:rPr>
                <w:rFonts w:ascii="Arial" w:eastAsia="仿宋_GB2312" w:hAnsi="Arial" w:cs="Arial"/>
                <w:color w:val="333333"/>
                <w:kern w:val="0"/>
                <w:sz w:val="22"/>
                <w:szCs w:val="24"/>
              </w:rPr>
              <w:t>（含</w:t>
            </w:r>
            <w:r>
              <w:rPr>
                <w:rFonts w:ascii="Arial" w:eastAsia="仿宋_GB2312" w:hAnsi="Arial" w:cs="Arial"/>
                <w:color w:val="333333"/>
                <w:kern w:val="0"/>
                <w:sz w:val="22"/>
                <w:szCs w:val="24"/>
              </w:rPr>
              <w:t>5000</w:t>
            </w:r>
            <w:r>
              <w:rPr>
                <w:rFonts w:ascii="Arial" w:eastAsia="仿宋_GB2312" w:hAnsi="Arial" w:cs="Arial"/>
                <w:color w:val="333333"/>
                <w:kern w:val="0"/>
                <w:sz w:val="22"/>
                <w:szCs w:val="24"/>
              </w:rPr>
              <w:t>）</w:t>
            </w:r>
          </w:p>
        </w:tc>
        <w:tc>
          <w:tcPr>
            <w:tcW w:w="3300"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0.8</w:t>
            </w:r>
          </w:p>
        </w:tc>
      </w:tr>
      <w:tr w:rsidR="000E082E">
        <w:trPr>
          <w:trHeight w:val="20"/>
        </w:trPr>
        <w:tc>
          <w:tcPr>
            <w:tcW w:w="855"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6</w:t>
            </w:r>
          </w:p>
        </w:tc>
        <w:tc>
          <w:tcPr>
            <w:tcW w:w="4140"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5000</w:t>
            </w:r>
            <w:r>
              <w:rPr>
                <w:rFonts w:ascii="Arial" w:eastAsia="仿宋_GB2312" w:hAnsi="Arial" w:cs="Arial"/>
                <w:color w:val="333333"/>
                <w:kern w:val="0"/>
                <w:sz w:val="22"/>
                <w:szCs w:val="24"/>
              </w:rPr>
              <w:t>以上</w:t>
            </w:r>
            <w:r>
              <w:rPr>
                <w:rFonts w:ascii="Arial" w:eastAsia="仿宋_GB2312" w:hAnsi="Arial" w:cs="Arial"/>
                <w:color w:val="333333"/>
                <w:kern w:val="0"/>
                <w:sz w:val="22"/>
                <w:szCs w:val="24"/>
              </w:rPr>
              <w:t>—10000</w:t>
            </w:r>
            <w:r>
              <w:rPr>
                <w:rFonts w:ascii="Arial" w:eastAsia="仿宋_GB2312" w:hAnsi="Arial" w:cs="Arial"/>
                <w:color w:val="333333"/>
                <w:kern w:val="0"/>
                <w:sz w:val="22"/>
                <w:szCs w:val="24"/>
              </w:rPr>
              <w:t>（含</w:t>
            </w:r>
            <w:r>
              <w:rPr>
                <w:rFonts w:ascii="Arial" w:eastAsia="仿宋_GB2312" w:hAnsi="Arial" w:cs="Arial"/>
                <w:color w:val="333333"/>
                <w:kern w:val="0"/>
                <w:sz w:val="22"/>
                <w:szCs w:val="24"/>
              </w:rPr>
              <w:t>10000</w:t>
            </w:r>
            <w:r>
              <w:rPr>
                <w:rFonts w:ascii="Arial" w:eastAsia="仿宋_GB2312" w:hAnsi="Arial" w:cs="Arial"/>
                <w:color w:val="333333"/>
                <w:kern w:val="0"/>
                <w:sz w:val="22"/>
                <w:szCs w:val="24"/>
              </w:rPr>
              <w:t>）</w:t>
            </w:r>
          </w:p>
        </w:tc>
        <w:tc>
          <w:tcPr>
            <w:tcW w:w="3300"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0.4</w:t>
            </w:r>
          </w:p>
        </w:tc>
      </w:tr>
      <w:tr w:rsidR="000E082E">
        <w:trPr>
          <w:trHeight w:val="20"/>
        </w:trPr>
        <w:tc>
          <w:tcPr>
            <w:tcW w:w="855"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7</w:t>
            </w:r>
          </w:p>
        </w:tc>
        <w:tc>
          <w:tcPr>
            <w:tcW w:w="4140"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10000</w:t>
            </w:r>
            <w:r>
              <w:rPr>
                <w:rFonts w:ascii="Arial" w:eastAsia="仿宋_GB2312" w:hAnsi="Arial" w:cs="Arial"/>
                <w:color w:val="333333"/>
                <w:kern w:val="0"/>
                <w:sz w:val="22"/>
                <w:szCs w:val="24"/>
              </w:rPr>
              <w:t>以上</w:t>
            </w:r>
          </w:p>
        </w:tc>
        <w:tc>
          <w:tcPr>
            <w:tcW w:w="3300" w:type="dxa"/>
            <w:shd w:val="clear" w:color="auto" w:fill="auto"/>
            <w:tcMar>
              <w:top w:w="0" w:type="dxa"/>
              <w:left w:w="108" w:type="dxa"/>
              <w:bottom w:w="0" w:type="dxa"/>
              <w:right w:w="108" w:type="dxa"/>
            </w:tcMar>
            <w:vAlign w:val="center"/>
          </w:tcPr>
          <w:p w:rsidR="000E082E" w:rsidRDefault="001008FA">
            <w:pPr>
              <w:widowControl/>
              <w:ind w:left="-153"/>
              <w:jc w:val="center"/>
              <w:rPr>
                <w:rFonts w:ascii="Arial" w:eastAsia="仿宋_GB2312" w:hAnsi="Arial" w:cs="Arial"/>
                <w:color w:val="333333"/>
                <w:kern w:val="0"/>
                <w:sz w:val="22"/>
                <w:szCs w:val="24"/>
              </w:rPr>
            </w:pPr>
            <w:r>
              <w:rPr>
                <w:rFonts w:ascii="Arial" w:eastAsia="仿宋_GB2312" w:hAnsi="Arial" w:cs="Arial"/>
                <w:color w:val="333333"/>
                <w:kern w:val="0"/>
                <w:sz w:val="22"/>
                <w:szCs w:val="24"/>
              </w:rPr>
              <w:t>0.1</w:t>
            </w:r>
          </w:p>
        </w:tc>
      </w:tr>
    </w:tbl>
    <w:p w:rsidR="000E082E" w:rsidRDefault="001008FA">
      <w:pPr>
        <w:spacing w:line="360" w:lineRule="auto"/>
        <w:ind w:right="108" w:firstLine="493"/>
        <w:rPr>
          <w:rFonts w:ascii="Arial" w:hAnsi="Arial" w:cs="Arial"/>
          <w:sz w:val="22"/>
          <w:szCs w:val="24"/>
        </w:rPr>
      </w:pPr>
      <w:r>
        <w:rPr>
          <w:rFonts w:ascii="Arial" w:hAnsi="Arial" w:cs="Arial"/>
          <w:sz w:val="22"/>
          <w:szCs w:val="24"/>
        </w:rPr>
        <w:t>截至价值时点，委托方未提供收储对象的最终规划条件，经与委托方确认，本次收储报告以设定条件为依据，即：设定估价对象土地面积为</w:t>
      </w:r>
      <w:r>
        <w:rPr>
          <w:rFonts w:ascii="Arial" w:hAnsi="Arial" w:cs="Arial"/>
          <w:sz w:val="22"/>
          <w:szCs w:val="24"/>
        </w:rPr>
        <w:t>4443.47</w:t>
      </w:r>
      <w:r>
        <w:rPr>
          <w:rFonts w:ascii="Arial" w:hAnsi="Arial" w:cs="Arial"/>
          <w:sz w:val="22"/>
          <w:szCs w:val="24"/>
        </w:rPr>
        <w:t>平方米，容积率为</w:t>
      </w:r>
      <w:r>
        <w:rPr>
          <w:rFonts w:ascii="Arial" w:hAnsi="Arial" w:cs="Arial"/>
          <w:sz w:val="22"/>
          <w:szCs w:val="24"/>
        </w:rPr>
        <w:t>2.0</w:t>
      </w:r>
      <w:r>
        <w:rPr>
          <w:rFonts w:ascii="Arial" w:hAnsi="Arial" w:cs="Arial"/>
          <w:sz w:val="22"/>
          <w:szCs w:val="24"/>
        </w:rPr>
        <w:t>，规划用途为公共服务设施用地。测算后土地价格约为</w:t>
      </w:r>
      <w:r>
        <w:rPr>
          <w:rFonts w:ascii="Arial" w:hAnsi="Arial" w:cs="Arial"/>
          <w:sz w:val="22"/>
          <w:szCs w:val="24"/>
        </w:rPr>
        <w:t>3.5158</w:t>
      </w:r>
      <w:r>
        <w:rPr>
          <w:rFonts w:ascii="Arial" w:hAnsi="Arial" w:cs="Arial"/>
          <w:sz w:val="22"/>
          <w:szCs w:val="24"/>
        </w:rPr>
        <w:t>亿元，依据上述收费标准，标准服务费共</w:t>
      </w:r>
      <w:r>
        <w:rPr>
          <w:rFonts w:ascii="Arial" w:hAnsi="Arial" w:cs="Arial"/>
          <w:sz w:val="22"/>
          <w:szCs w:val="24"/>
        </w:rPr>
        <w:t>10.7158</w:t>
      </w:r>
      <w:r>
        <w:rPr>
          <w:rFonts w:ascii="Arial" w:hAnsi="Arial" w:cs="Arial"/>
          <w:sz w:val="22"/>
          <w:szCs w:val="24"/>
        </w:rPr>
        <w:t>万元。具体计算方式为：</w:t>
      </w:r>
    </w:p>
    <w:p w:rsidR="000E082E" w:rsidRDefault="001008FA">
      <w:pPr>
        <w:spacing w:line="360" w:lineRule="auto"/>
        <w:ind w:right="108" w:firstLine="493"/>
        <w:rPr>
          <w:rFonts w:ascii="Arial" w:hAnsi="Arial" w:cs="Arial"/>
          <w:sz w:val="22"/>
          <w:szCs w:val="24"/>
        </w:rPr>
      </w:pPr>
      <w:r>
        <w:rPr>
          <w:rFonts w:ascii="Arial" w:hAnsi="Arial" w:cs="Arial"/>
          <w:sz w:val="22"/>
          <w:szCs w:val="24"/>
        </w:rPr>
        <w:t>标准服务费</w:t>
      </w:r>
      <w:r>
        <w:rPr>
          <w:rFonts w:ascii="Arial" w:hAnsi="Arial" w:cs="Arial"/>
          <w:sz w:val="22"/>
          <w:szCs w:val="24"/>
        </w:rPr>
        <w:t>=100</w:t>
      </w:r>
      <w:r>
        <w:rPr>
          <w:rFonts w:ascii="Arial" w:hAnsi="Arial" w:cs="Arial"/>
          <w:sz w:val="22"/>
          <w:szCs w:val="24"/>
        </w:rPr>
        <w:t>万</w:t>
      </w:r>
      <w:r>
        <w:rPr>
          <w:rFonts w:ascii="Arial" w:hAnsi="Arial" w:cs="Arial"/>
          <w:sz w:val="22"/>
          <w:szCs w:val="24"/>
        </w:rPr>
        <w:t>×4‰+</w:t>
      </w:r>
      <w:r>
        <w:rPr>
          <w:rFonts w:ascii="Arial" w:hAnsi="Arial" w:cs="Arial"/>
          <w:sz w:val="22"/>
          <w:szCs w:val="24"/>
        </w:rPr>
        <w:t>（</w:t>
      </w:r>
      <w:r>
        <w:rPr>
          <w:rFonts w:ascii="Arial" w:hAnsi="Arial" w:cs="Arial"/>
          <w:sz w:val="22"/>
          <w:szCs w:val="24"/>
        </w:rPr>
        <w:t>200</w:t>
      </w:r>
      <w:r>
        <w:rPr>
          <w:rFonts w:ascii="Arial" w:hAnsi="Arial" w:cs="Arial"/>
          <w:sz w:val="22"/>
          <w:szCs w:val="24"/>
        </w:rPr>
        <w:t>万</w:t>
      </w:r>
      <w:r>
        <w:rPr>
          <w:rFonts w:ascii="Arial" w:hAnsi="Arial" w:cs="Arial"/>
          <w:sz w:val="22"/>
          <w:szCs w:val="24"/>
        </w:rPr>
        <w:t>-100</w:t>
      </w:r>
      <w:r>
        <w:rPr>
          <w:rFonts w:ascii="Arial" w:hAnsi="Arial" w:cs="Arial"/>
          <w:sz w:val="22"/>
          <w:szCs w:val="24"/>
        </w:rPr>
        <w:t>万）</w:t>
      </w:r>
      <w:r>
        <w:rPr>
          <w:rFonts w:ascii="Arial" w:hAnsi="Arial" w:cs="Arial"/>
          <w:sz w:val="22"/>
          <w:szCs w:val="24"/>
        </w:rPr>
        <w:t>×3‰+</w:t>
      </w:r>
      <w:r>
        <w:rPr>
          <w:rFonts w:ascii="Arial" w:hAnsi="Arial" w:cs="Arial"/>
          <w:sz w:val="22"/>
          <w:szCs w:val="24"/>
        </w:rPr>
        <w:t>（</w:t>
      </w:r>
      <w:r>
        <w:rPr>
          <w:rFonts w:ascii="Arial" w:hAnsi="Arial" w:cs="Arial"/>
          <w:sz w:val="22"/>
          <w:szCs w:val="24"/>
        </w:rPr>
        <w:t>1000</w:t>
      </w:r>
      <w:r>
        <w:rPr>
          <w:rFonts w:ascii="Arial" w:hAnsi="Arial" w:cs="Arial"/>
          <w:sz w:val="22"/>
          <w:szCs w:val="24"/>
        </w:rPr>
        <w:t>万</w:t>
      </w:r>
      <w:r>
        <w:rPr>
          <w:rFonts w:ascii="Arial" w:hAnsi="Arial" w:cs="Arial"/>
          <w:sz w:val="22"/>
          <w:szCs w:val="24"/>
        </w:rPr>
        <w:t>-200</w:t>
      </w:r>
      <w:r>
        <w:rPr>
          <w:rFonts w:ascii="Arial" w:hAnsi="Arial" w:cs="Arial"/>
          <w:sz w:val="22"/>
          <w:szCs w:val="24"/>
        </w:rPr>
        <w:t>万）</w:t>
      </w:r>
      <w:r>
        <w:rPr>
          <w:rFonts w:ascii="Arial" w:hAnsi="Arial" w:cs="Arial"/>
          <w:sz w:val="22"/>
          <w:szCs w:val="24"/>
        </w:rPr>
        <w:t>×2‰+</w:t>
      </w:r>
      <w:r>
        <w:rPr>
          <w:rFonts w:ascii="Arial" w:hAnsi="Arial" w:cs="Arial"/>
          <w:sz w:val="22"/>
          <w:szCs w:val="24"/>
        </w:rPr>
        <w:t>（</w:t>
      </w:r>
      <w:r>
        <w:rPr>
          <w:rFonts w:ascii="Arial" w:hAnsi="Arial" w:cs="Arial"/>
          <w:sz w:val="22"/>
          <w:szCs w:val="24"/>
        </w:rPr>
        <w:t>2000</w:t>
      </w:r>
      <w:r>
        <w:rPr>
          <w:rFonts w:ascii="Arial" w:hAnsi="Arial" w:cs="Arial"/>
          <w:sz w:val="22"/>
          <w:szCs w:val="24"/>
        </w:rPr>
        <w:t>万</w:t>
      </w:r>
      <w:r>
        <w:rPr>
          <w:rFonts w:ascii="Arial" w:hAnsi="Arial" w:cs="Arial"/>
          <w:sz w:val="22"/>
          <w:szCs w:val="24"/>
        </w:rPr>
        <w:t>-1000</w:t>
      </w:r>
      <w:r>
        <w:rPr>
          <w:rFonts w:ascii="Arial" w:hAnsi="Arial" w:cs="Arial"/>
          <w:sz w:val="22"/>
          <w:szCs w:val="24"/>
        </w:rPr>
        <w:t>万）</w:t>
      </w:r>
      <w:r>
        <w:rPr>
          <w:rFonts w:ascii="Arial" w:hAnsi="Arial" w:cs="Arial"/>
          <w:sz w:val="22"/>
          <w:szCs w:val="24"/>
        </w:rPr>
        <w:t>×1.5‰+</w:t>
      </w:r>
      <w:r>
        <w:rPr>
          <w:rFonts w:ascii="Arial" w:hAnsi="Arial" w:cs="Arial"/>
          <w:sz w:val="22"/>
          <w:szCs w:val="24"/>
        </w:rPr>
        <w:t>（</w:t>
      </w:r>
      <w:r>
        <w:rPr>
          <w:rFonts w:ascii="Arial" w:hAnsi="Arial" w:cs="Arial"/>
          <w:sz w:val="22"/>
          <w:szCs w:val="24"/>
        </w:rPr>
        <w:t>5000</w:t>
      </w:r>
      <w:r>
        <w:rPr>
          <w:rFonts w:ascii="Arial" w:hAnsi="Arial" w:cs="Arial"/>
          <w:sz w:val="22"/>
          <w:szCs w:val="24"/>
        </w:rPr>
        <w:t>万</w:t>
      </w:r>
      <w:r>
        <w:rPr>
          <w:rFonts w:ascii="Arial" w:hAnsi="Arial" w:cs="Arial"/>
          <w:sz w:val="22"/>
          <w:szCs w:val="24"/>
        </w:rPr>
        <w:t>-2000</w:t>
      </w:r>
      <w:r>
        <w:rPr>
          <w:rFonts w:ascii="Arial" w:hAnsi="Arial" w:cs="Arial"/>
          <w:sz w:val="22"/>
          <w:szCs w:val="24"/>
        </w:rPr>
        <w:t>万）</w:t>
      </w:r>
      <w:r>
        <w:rPr>
          <w:rFonts w:ascii="Arial" w:hAnsi="Arial" w:cs="Arial"/>
          <w:sz w:val="22"/>
          <w:szCs w:val="24"/>
        </w:rPr>
        <w:t>×0.8‰+</w:t>
      </w:r>
      <w:r>
        <w:rPr>
          <w:rFonts w:ascii="Arial" w:hAnsi="Arial" w:cs="Arial"/>
          <w:sz w:val="22"/>
          <w:szCs w:val="24"/>
        </w:rPr>
        <w:t>（</w:t>
      </w:r>
      <w:r>
        <w:rPr>
          <w:rFonts w:ascii="Arial" w:hAnsi="Arial" w:cs="Arial"/>
          <w:sz w:val="22"/>
          <w:szCs w:val="24"/>
        </w:rPr>
        <w:t>10000</w:t>
      </w:r>
      <w:r>
        <w:rPr>
          <w:rFonts w:ascii="Arial" w:hAnsi="Arial" w:cs="Arial"/>
          <w:sz w:val="22"/>
          <w:szCs w:val="24"/>
        </w:rPr>
        <w:t>万</w:t>
      </w:r>
      <w:r>
        <w:rPr>
          <w:rFonts w:ascii="Arial" w:hAnsi="Arial" w:cs="Arial"/>
          <w:sz w:val="22"/>
          <w:szCs w:val="24"/>
        </w:rPr>
        <w:t>-5000</w:t>
      </w:r>
      <w:r>
        <w:rPr>
          <w:rFonts w:ascii="Arial" w:hAnsi="Arial" w:cs="Arial"/>
          <w:sz w:val="22"/>
          <w:szCs w:val="24"/>
        </w:rPr>
        <w:t>万）</w:t>
      </w:r>
      <w:r>
        <w:rPr>
          <w:rFonts w:ascii="Arial" w:hAnsi="Arial" w:cs="Arial"/>
          <w:sz w:val="22"/>
          <w:szCs w:val="24"/>
        </w:rPr>
        <w:t>×0.4‰+</w:t>
      </w:r>
      <w:r>
        <w:rPr>
          <w:rFonts w:ascii="Arial" w:hAnsi="Arial" w:cs="Arial"/>
          <w:sz w:val="22"/>
          <w:szCs w:val="24"/>
        </w:rPr>
        <w:t>（</w:t>
      </w:r>
      <w:r>
        <w:rPr>
          <w:rFonts w:ascii="Arial" w:hAnsi="Arial" w:cs="Arial"/>
          <w:sz w:val="22"/>
          <w:szCs w:val="24"/>
        </w:rPr>
        <w:t>35158</w:t>
      </w:r>
      <w:r>
        <w:rPr>
          <w:rFonts w:ascii="Arial" w:hAnsi="Arial" w:cs="Arial"/>
          <w:sz w:val="22"/>
          <w:szCs w:val="24"/>
        </w:rPr>
        <w:t>万</w:t>
      </w:r>
      <w:r>
        <w:rPr>
          <w:rFonts w:ascii="Arial" w:hAnsi="Arial" w:cs="Arial"/>
          <w:sz w:val="22"/>
          <w:szCs w:val="24"/>
        </w:rPr>
        <w:t>-10000</w:t>
      </w:r>
      <w:r>
        <w:rPr>
          <w:rFonts w:ascii="Arial" w:hAnsi="Arial" w:cs="Arial"/>
          <w:sz w:val="22"/>
          <w:szCs w:val="24"/>
        </w:rPr>
        <w:t>万）</w:t>
      </w:r>
      <w:r>
        <w:rPr>
          <w:rFonts w:ascii="Arial" w:hAnsi="Arial" w:cs="Arial"/>
          <w:sz w:val="22"/>
          <w:szCs w:val="24"/>
        </w:rPr>
        <w:t>×0.1‰=0.4+0.3+1.6+1.5+2.4+2+2.5158=10.7158</w:t>
      </w:r>
      <w:r>
        <w:rPr>
          <w:rFonts w:ascii="Arial" w:hAnsi="Arial" w:cs="Arial"/>
          <w:sz w:val="22"/>
          <w:szCs w:val="24"/>
        </w:rPr>
        <w:t>万元</w:t>
      </w:r>
    </w:p>
    <w:p w:rsidR="000E082E" w:rsidRDefault="001008FA">
      <w:pPr>
        <w:spacing w:line="360" w:lineRule="auto"/>
        <w:ind w:right="108" w:firstLine="493"/>
        <w:rPr>
          <w:rFonts w:ascii="Arial" w:hAnsi="Arial" w:cs="Arial"/>
          <w:sz w:val="22"/>
          <w:szCs w:val="24"/>
        </w:rPr>
      </w:pPr>
      <w:r>
        <w:rPr>
          <w:rFonts w:ascii="Arial" w:hAnsi="Arial" w:cs="Arial"/>
          <w:sz w:val="22"/>
          <w:szCs w:val="24"/>
        </w:rPr>
        <w:t>根据北京市规划和自然资源委员会《地价评估供应商入围机构》的中标要求，我公司评估收费折扣为</w:t>
      </w:r>
      <w:r>
        <w:rPr>
          <w:rFonts w:ascii="Arial" w:hAnsi="Arial" w:cs="Arial"/>
          <w:sz w:val="22"/>
          <w:szCs w:val="24"/>
        </w:rPr>
        <w:t>5</w:t>
      </w:r>
      <w:r>
        <w:rPr>
          <w:rFonts w:ascii="Arial" w:hAnsi="Arial" w:cs="Arial"/>
          <w:sz w:val="22"/>
          <w:szCs w:val="24"/>
        </w:rPr>
        <w:t>折，本次收储报告服务费为</w:t>
      </w:r>
      <w:r>
        <w:rPr>
          <w:rFonts w:ascii="Arial" w:hAnsi="Arial" w:cs="Arial"/>
          <w:sz w:val="22"/>
          <w:szCs w:val="24"/>
        </w:rPr>
        <w:t>5.3579</w:t>
      </w:r>
      <w:r>
        <w:rPr>
          <w:rFonts w:ascii="Arial" w:hAnsi="Arial" w:cs="Arial"/>
          <w:sz w:val="22"/>
          <w:szCs w:val="24"/>
        </w:rPr>
        <w:t>万元</w:t>
      </w:r>
      <w:r>
        <w:rPr>
          <w:rFonts w:ascii="Arial" w:hAnsi="Arial" w:cs="Arial" w:hint="eastAsia"/>
          <w:sz w:val="22"/>
          <w:szCs w:val="24"/>
        </w:rPr>
        <w:t>（人民币大写：伍万叁仟伍佰柒拾玖元整）</w:t>
      </w:r>
      <w:r>
        <w:rPr>
          <w:rFonts w:ascii="Arial" w:hAnsi="Arial" w:cs="Arial"/>
          <w:sz w:val="22"/>
          <w:szCs w:val="24"/>
        </w:rPr>
        <w:t>。</w:t>
      </w:r>
    </w:p>
    <w:p w:rsidR="000E082E" w:rsidRDefault="001008FA">
      <w:pPr>
        <w:spacing w:line="360" w:lineRule="auto"/>
        <w:ind w:right="108" w:firstLine="493"/>
        <w:rPr>
          <w:rFonts w:ascii="Arial" w:hAnsi="Arial" w:cs="Arial"/>
          <w:sz w:val="22"/>
          <w:szCs w:val="24"/>
        </w:rPr>
      </w:pPr>
      <w:r>
        <w:rPr>
          <w:rFonts w:ascii="Arial" w:hAnsi="Arial" w:cs="Arial" w:hint="eastAsia"/>
          <w:sz w:val="22"/>
          <w:szCs w:val="24"/>
        </w:rPr>
        <w:t>最终的评估收费</w:t>
      </w:r>
      <w:r>
        <w:rPr>
          <w:rFonts w:ascii="Arial" w:hAnsi="Arial" w:cs="Arial" w:hint="eastAsia"/>
          <w:sz w:val="22"/>
          <w:szCs w:val="24"/>
        </w:rPr>
        <w:t>依据评估报告出具的土地价值重新核算，特此说明。</w:t>
      </w:r>
    </w:p>
    <w:sectPr w:rsidR="000E082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8FA" w:rsidRDefault="001008FA">
      <w:r>
        <w:separator/>
      </w:r>
    </w:p>
  </w:endnote>
  <w:endnote w:type="continuationSeparator" w:id="0">
    <w:p w:rsidR="001008FA" w:rsidRDefault="0010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82E" w:rsidRDefault="001008FA">
    <w:pPr>
      <w:pStyle w:val="a7"/>
      <w:jc w:val="center"/>
    </w:pPr>
    <w:r>
      <w:rPr>
        <w:lang w:val="zh-CN"/>
      </w:rPr>
      <w:t xml:space="preserve"> </w:t>
    </w:r>
    <w:r>
      <w:rPr>
        <w:b/>
        <w:bCs/>
      </w:rPr>
      <w:fldChar w:fldCharType="begin"/>
    </w:r>
    <w:r>
      <w:rPr>
        <w:b/>
        <w:bCs/>
      </w:rPr>
      <w:instrText>PAGE</w:instrText>
    </w:r>
    <w:r>
      <w:rPr>
        <w:b/>
        <w:bCs/>
      </w:rPr>
      <w:fldChar w:fldCharType="separate"/>
    </w:r>
    <w:r w:rsidR="005F48CF">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5F48CF">
      <w:rPr>
        <w:b/>
        <w:bCs/>
        <w:noProof/>
      </w:rPr>
      <w:t>7</w:t>
    </w:r>
    <w:r>
      <w:rPr>
        <w:b/>
        <w:bCs/>
      </w:rPr>
      <w:fldChar w:fldCharType="end"/>
    </w:r>
  </w:p>
  <w:p w:rsidR="000E082E" w:rsidRDefault="000E082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8FA" w:rsidRDefault="001008FA">
      <w:r>
        <w:separator/>
      </w:r>
    </w:p>
  </w:footnote>
  <w:footnote w:type="continuationSeparator" w:id="0">
    <w:p w:rsidR="001008FA" w:rsidRDefault="00100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80C9B"/>
    <w:rsid w:val="0009219B"/>
    <w:rsid w:val="00095788"/>
    <w:rsid w:val="000A1092"/>
    <w:rsid w:val="000E082E"/>
    <w:rsid w:val="001008FA"/>
    <w:rsid w:val="00116144"/>
    <w:rsid w:val="0013379B"/>
    <w:rsid w:val="001570D8"/>
    <w:rsid w:val="001736DA"/>
    <w:rsid w:val="001E3BE6"/>
    <w:rsid w:val="001E3C50"/>
    <w:rsid w:val="002C00A5"/>
    <w:rsid w:val="002C32D3"/>
    <w:rsid w:val="002E52E4"/>
    <w:rsid w:val="003C4C14"/>
    <w:rsid w:val="003F2A53"/>
    <w:rsid w:val="00427355"/>
    <w:rsid w:val="00447328"/>
    <w:rsid w:val="00455C21"/>
    <w:rsid w:val="00463A0A"/>
    <w:rsid w:val="004839FA"/>
    <w:rsid w:val="004958C3"/>
    <w:rsid w:val="004E5FFC"/>
    <w:rsid w:val="00534F27"/>
    <w:rsid w:val="005430CB"/>
    <w:rsid w:val="00543A6A"/>
    <w:rsid w:val="005500BE"/>
    <w:rsid w:val="0057646B"/>
    <w:rsid w:val="00594DD6"/>
    <w:rsid w:val="005A0132"/>
    <w:rsid w:val="005B6011"/>
    <w:rsid w:val="005B7107"/>
    <w:rsid w:val="005E2C87"/>
    <w:rsid w:val="005F48CF"/>
    <w:rsid w:val="006926F5"/>
    <w:rsid w:val="00705082"/>
    <w:rsid w:val="007836DE"/>
    <w:rsid w:val="00784839"/>
    <w:rsid w:val="007A2139"/>
    <w:rsid w:val="007C692E"/>
    <w:rsid w:val="007D0891"/>
    <w:rsid w:val="007D2EC2"/>
    <w:rsid w:val="00824FB6"/>
    <w:rsid w:val="00834F20"/>
    <w:rsid w:val="0083549B"/>
    <w:rsid w:val="0084232E"/>
    <w:rsid w:val="008B00A9"/>
    <w:rsid w:val="008D4FDE"/>
    <w:rsid w:val="008E11D1"/>
    <w:rsid w:val="009117F5"/>
    <w:rsid w:val="00931A84"/>
    <w:rsid w:val="0093774A"/>
    <w:rsid w:val="009D5D0D"/>
    <w:rsid w:val="009E0AE9"/>
    <w:rsid w:val="009F1F7B"/>
    <w:rsid w:val="00A22AF2"/>
    <w:rsid w:val="00A500BC"/>
    <w:rsid w:val="00A70DF1"/>
    <w:rsid w:val="00A7312D"/>
    <w:rsid w:val="00AA004C"/>
    <w:rsid w:val="00B21F76"/>
    <w:rsid w:val="00B37274"/>
    <w:rsid w:val="00B656EF"/>
    <w:rsid w:val="00B7192D"/>
    <w:rsid w:val="00BE0762"/>
    <w:rsid w:val="00C21946"/>
    <w:rsid w:val="00C30D76"/>
    <w:rsid w:val="00C65448"/>
    <w:rsid w:val="00C84E2D"/>
    <w:rsid w:val="00CB09B2"/>
    <w:rsid w:val="00CC6D15"/>
    <w:rsid w:val="00D818CD"/>
    <w:rsid w:val="00D87FD1"/>
    <w:rsid w:val="00E3211C"/>
    <w:rsid w:val="00EA0F88"/>
    <w:rsid w:val="00EB48DF"/>
    <w:rsid w:val="00F3596D"/>
    <w:rsid w:val="00FB0D96"/>
    <w:rsid w:val="00FC4782"/>
    <w:rsid w:val="00FD0271"/>
    <w:rsid w:val="00FE49CB"/>
    <w:rsid w:val="00FE74AA"/>
    <w:rsid w:val="00FF584C"/>
    <w:rsid w:val="0A984B39"/>
    <w:rsid w:val="3755313B"/>
    <w:rsid w:val="3ADF41CC"/>
    <w:rsid w:val="624F4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lsdException w:name="toc 3"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lsdException w:name="footer" w:semiHidden="0" w:unhideWhenUsed="0"/>
    <w:lsdException w:name="caption" w:locked="1" w:uiPriority="0" w:qFormat="1"/>
    <w:lsdException w:name="annotation reference" w:qFormat="1"/>
    <w:lsdException w:name="Title" w:locked="1" w:semiHidden="0" w:uiPriority="0" w:unhideWhenUsed="0" w:qFormat="1"/>
    <w:lsdException w:name="Default Paragraph Font" w:uiPriority="1"/>
    <w:lsdException w:name="Body Text" w:semiHidden="0" w:unhideWhenUsed="0"/>
    <w:lsdException w:name="Body Text Indent" w:semiHidden="0" w:unhideWhenUsed="0"/>
    <w:lsdException w:name="Subtitle" w:locked="1" w:semiHidden="0" w:uiPriority="0" w:unhideWhenUsed="0" w:qFormat="1"/>
    <w:lsdException w:name="Body Text 2"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pPr>
      <w:spacing w:before="120" w:after="120" w:line="400" w:lineRule="exact"/>
    </w:pPr>
    <w:rPr>
      <w:rFonts w:eastAsia="仿宋_GB2312"/>
      <w:sz w:val="24"/>
      <w:szCs w:val="24"/>
    </w:rPr>
  </w:style>
  <w:style w:type="paragraph" w:styleId="a5">
    <w:name w:val="Body Text Indent"/>
    <w:basedOn w:val="a"/>
    <w:link w:val="Char1"/>
    <w:uiPriority w:val="99"/>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pPr>
      <w:tabs>
        <w:tab w:val="center" w:pos="4153"/>
        <w:tab w:val="right" w:pos="8306"/>
      </w:tabs>
      <w:snapToGrid w:val="0"/>
      <w:jc w:val="left"/>
    </w:pPr>
    <w:rPr>
      <w:sz w:val="18"/>
      <w:szCs w:val="18"/>
    </w:rPr>
  </w:style>
  <w:style w:type="paragraph" w:styleId="a8">
    <w:name w:val="header"/>
    <w:basedOn w:val="a"/>
    <w:link w:val="Char4"/>
    <w:uiPriority w:val="99"/>
    <w:semiHidden/>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rPr>
      <w:rFonts w:eastAsia="宋体"/>
      <w:b/>
      <w:bCs/>
      <w:sz w:val="21"/>
      <w:szCs w:val="21"/>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locked/>
    <w:rPr>
      <w:rFonts w:ascii="Times New Roman" w:eastAsia="仿宋_GB2312" w:hAnsi="Times New Roman" w:cs="Times New Roman"/>
      <w:sz w:val="20"/>
      <w:szCs w:val="20"/>
    </w:rPr>
  </w:style>
  <w:style w:type="character" w:customStyle="1" w:styleId="Char0">
    <w:name w:val="正文文本 Char"/>
    <w:link w:val="a4"/>
    <w:uiPriority w:val="99"/>
    <w:locked/>
    <w:rPr>
      <w:rFonts w:ascii="Times New Roman" w:eastAsia="仿宋_GB2312" w:hAnsi="Times New Roman" w:cs="Times New Roman"/>
      <w:sz w:val="20"/>
      <w:szCs w:val="20"/>
    </w:rPr>
  </w:style>
  <w:style w:type="character" w:customStyle="1" w:styleId="2Char">
    <w:name w:val="正文文本 2 Char"/>
    <w:link w:val="20"/>
    <w:uiPriority w:val="99"/>
    <w:locked/>
    <w:rPr>
      <w:rFonts w:ascii="宋体" w:eastAsia="宋体" w:hAnsi="宋体" w:cs="宋体"/>
      <w:b/>
      <w:bCs/>
      <w:sz w:val="20"/>
      <w:szCs w:val="20"/>
    </w:rPr>
  </w:style>
  <w:style w:type="character" w:customStyle="1" w:styleId="Char">
    <w:name w:val="批注文字 Char"/>
    <w:link w:val="a3"/>
    <w:uiPriority w:val="99"/>
    <w:semiHidden/>
    <w:locked/>
    <w:rPr>
      <w:rFonts w:ascii="Times New Roman" w:eastAsia="仿宋_GB2312" w:hAnsi="Times New Roman" w:cs="Times New Roman"/>
      <w:sz w:val="30"/>
      <w:szCs w:val="30"/>
    </w:rPr>
  </w:style>
  <w:style w:type="character" w:customStyle="1" w:styleId="Char4">
    <w:name w:val="页眉 Char"/>
    <w:link w:val="a8"/>
    <w:uiPriority w:val="99"/>
    <w:semiHidden/>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9"/>
    <w:uiPriority w:val="99"/>
    <w:semiHidden/>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unhideWhenUsed="0"/>
    <w:lsdException w:name="toc 3"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lsdException w:name="footer" w:semiHidden="0" w:unhideWhenUsed="0"/>
    <w:lsdException w:name="caption" w:locked="1" w:uiPriority="0" w:qFormat="1"/>
    <w:lsdException w:name="annotation reference" w:qFormat="1"/>
    <w:lsdException w:name="Title" w:locked="1" w:semiHidden="0" w:uiPriority="0" w:unhideWhenUsed="0" w:qFormat="1"/>
    <w:lsdException w:name="Default Paragraph Font" w:uiPriority="1"/>
    <w:lsdException w:name="Body Text" w:semiHidden="0" w:unhideWhenUsed="0"/>
    <w:lsdException w:name="Body Text Indent" w:semiHidden="0" w:unhideWhenUsed="0"/>
    <w:lsdException w:name="Subtitle" w:locked="1" w:semiHidden="0" w:uiPriority="0" w:unhideWhenUsed="0" w:qFormat="1"/>
    <w:lsdException w:name="Body Text 2"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rFonts w:eastAsia="仿宋_GB2312"/>
      <w:sz w:val="30"/>
      <w:szCs w:val="30"/>
    </w:rPr>
  </w:style>
  <w:style w:type="paragraph" w:styleId="a4">
    <w:name w:val="Body Text"/>
    <w:basedOn w:val="a"/>
    <w:link w:val="Char0"/>
    <w:uiPriority w:val="99"/>
    <w:pPr>
      <w:spacing w:before="120" w:after="120" w:line="400" w:lineRule="exact"/>
    </w:pPr>
    <w:rPr>
      <w:rFonts w:eastAsia="仿宋_GB2312"/>
      <w:sz w:val="24"/>
      <w:szCs w:val="24"/>
    </w:rPr>
  </w:style>
  <w:style w:type="paragraph" w:styleId="a5">
    <w:name w:val="Body Text Indent"/>
    <w:basedOn w:val="a"/>
    <w:link w:val="Char1"/>
    <w:uiPriority w:val="99"/>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pPr>
      <w:tabs>
        <w:tab w:val="center" w:pos="4153"/>
        <w:tab w:val="right" w:pos="8306"/>
      </w:tabs>
      <w:snapToGrid w:val="0"/>
      <w:jc w:val="left"/>
    </w:pPr>
    <w:rPr>
      <w:sz w:val="18"/>
      <w:szCs w:val="18"/>
    </w:rPr>
  </w:style>
  <w:style w:type="paragraph" w:styleId="a8">
    <w:name w:val="header"/>
    <w:basedOn w:val="a"/>
    <w:link w:val="Char4"/>
    <w:uiPriority w:val="99"/>
    <w:semiHidden/>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Char"/>
    <w:uiPriority w:val="99"/>
    <w:pPr>
      <w:spacing w:before="120" w:after="120" w:line="400" w:lineRule="exact"/>
    </w:pPr>
    <w:rPr>
      <w:rFonts w:ascii="宋体" w:hAnsi="宋体" w:cs="宋体"/>
      <w:b/>
      <w:bCs/>
      <w:sz w:val="24"/>
      <w:szCs w:val="24"/>
    </w:rPr>
  </w:style>
  <w:style w:type="paragraph" w:styleId="a9">
    <w:name w:val="annotation subject"/>
    <w:basedOn w:val="a3"/>
    <w:next w:val="a3"/>
    <w:link w:val="Char5"/>
    <w:uiPriority w:val="99"/>
    <w:semiHidden/>
    <w:unhideWhenUsed/>
    <w:rPr>
      <w:rFonts w:eastAsia="宋体"/>
      <w:b/>
      <w:bCs/>
      <w:sz w:val="21"/>
      <w:szCs w:val="21"/>
    </w:rPr>
  </w:style>
  <w:style w:type="character" w:styleId="aa">
    <w:name w:val="annotation reference"/>
    <w:uiPriority w:val="99"/>
    <w:semiHidden/>
    <w:unhideWhenUsed/>
    <w:qFormat/>
    <w:rPr>
      <w:sz w:val="21"/>
      <w:szCs w:val="21"/>
    </w:rPr>
  </w:style>
  <w:style w:type="character" w:customStyle="1" w:styleId="1Char">
    <w:name w:val="标题 1 Char"/>
    <w:link w:val="1"/>
    <w:uiPriority w:val="99"/>
    <w:locked/>
    <w:rPr>
      <w:b/>
      <w:bCs/>
      <w:kern w:val="44"/>
      <w:sz w:val="44"/>
      <w:szCs w:val="44"/>
    </w:rPr>
  </w:style>
  <w:style w:type="paragraph" w:styleId="ab">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Char1">
    <w:name w:val="正文文本缩进 Char"/>
    <w:link w:val="a5"/>
    <w:uiPriority w:val="99"/>
    <w:locked/>
    <w:rPr>
      <w:rFonts w:ascii="Times New Roman" w:eastAsia="仿宋_GB2312" w:hAnsi="Times New Roman" w:cs="Times New Roman"/>
      <w:sz w:val="20"/>
      <w:szCs w:val="20"/>
    </w:rPr>
  </w:style>
  <w:style w:type="character" w:customStyle="1" w:styleId="Char0">
    <w:name w:val="正文文本 Char"/>
    <w:link w:val="a4"/>
    <w:uiPriority w:val="99"/>
    <w:locked/>
    <w:rPr>
      <w:rFonts w:ascii="Times New Roman" w:eastAsia="仿宋_GB2312" w:hAnsi="Times New Roman" w:cs="Times New Roman"/>
      <w:sz w:val="20"/>
      <w:szCs w:val="20"/>
    </w:rPr>
  </w:style>
  <w:style w:type="character" w:customStyle="1" w:styleId="2Char">
    <w:name w:val="正文文本 2 Char"/>
    <w:link w:val="20"/>
    <w:uiPriority w:val="99"/>
    <w:locked/>
    <w:rPr>
      <w:rFonts w:ascii="宋体" w:eastAsia="宋体" w:hAnsi="宋体" w:cs="宋体"/>
      <w:b/>
      <w:bCs/>
      <w:sz w:val="20"/>
      <w:szCs w:val="20"/>
    </w:rPr>
  </w:style>
  <w:style w:type="character" w:customStyle="1" w:styleId="Char">
    <w:name w:val="批注文字 Char"/>
    <w:link w:val="a3"/>
    <w:uiPriority w:val="99"/>
    <w:semiHidden/>
    <w:locked/>
    <w:rPr>
      <w:rFonts w:ascii="Times New Roman" w:eastAsia="仿宋_GB2312" w:hAnsi="Times New Roman" w:cs="Times New Roman"/>
      <w:sz w:val="30"/>
      <w:szCs w:val="30"/>
    </w:rPr>
  </w:style>
  <w:style w:type="character" w:customStyle="1" w:styleId="Char4">
    <w:name w:val="页眉 Char"/>
    <w:link w:val="a8"/>
    <w:uiPriority w:val="99"/>
    <w:semiHidden/>
    <w:locked/>
    <w:rPr>
      <w:rFonts w:ascii="Times New Roman" w:eastAsia="宋体" w:hAnsi="Times New Roman" w:cs="Times New Roman"/>
      <w:sz w:val="18"/>
      <w:szCs w:val="18"/>
    </w:rPr>
  </w:style>
  <w:style w:type="character" w:customStyle="1" w:styleId="Char3">
    <w:name w:val="页脚 Char"/>
    <w:link w:val="a7"/>
    <w:uiPriority w:val="99"/>
    <w:qFormat/>
    <w:locked/>
    <w:rPr>
      <w:rFonts w:ascii="Times New Roman" w:eastAsia="宋体" w:hAnsi="Times New Roman" w:cs="Times New Roman"/>
      <w:sz w:val="18"/>
      <w:szCs w:val="18"/>
    </w:rPr>
  </w:style>
  <w:style w:type="character" w:customStyle="1" w:styleId="Char5">
    <w:name w:val="批注主题 Char"/>
    <w:link w:val="a9"/>
    <w:uiPriority w:val="99"/>
    <w:semiHidden/>
    <w:rPr>
      <w:rFonts w:ascii="Times New Roman" w:eastAsia="仿宋_GB2312" w:hAnsi="Times New Roman" w:cs="Times New Roman"/>
      <w:b/>
      <w:bCs/>
      <w:kern w:val="2"/>
      <w:sz w:val="21"/>
      <w:szCs w:val="21"/>
    </w:rPr>
  </w:style>
  <w:style w:type="character" w:customStyle="1" w:styleId="Char2">
    <w:name w:val="批注框文本 Char"/>
    <w:link w:val="a6"/>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EC4289-A0CB-48EB-AEBE-6BC914B5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654</Words>
  <Characters>3730</Characters>
  <Application>Microsoft Office Word</Application>
  <DocSecurity>0</DocSecurity>
  <Lines>31</Lines>
  <Paragraphs>8</Paragraphs>
  <ScaleCrop>false</ScaleCrop>
  <Company>CHINA</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3</cp:revision>
  <cp:lastPrinted>2020-10-19T02:48:00Z</cp:lastPrinted>
  <dcterms:created xsi:type="dcterms:W3CDTF">2020-10-19T02:47:00Z</dcterms:created>
  <dcterms:modified xsi:type="dcterms:W3CDTF">2020-10-19T04:38:00Z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